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F4EEC" w14:textId="758244F4" w:rsidR="00107DD5" w:rsidRDefault="00221D8F" w:rsidP="00CA4815">
      <w:r w:rsidRPr="00CA4815">
        <w:rPr>
          <w:b/>
          <w:bCs/>
          <w:noProof/>
        </w:rPr>
        <w:drawing>
          <wp:anchor distT="0" distB="0" distL="114300" distR="114300" simplePos="0" relativeHeight="251658240" behindDoc="1" locked="1" layoutInCell="1" allowOverlap="1" wp14:anchorId="4A1B45CD" wp14:editId="71016F98">
            <wp:simplePos x="0" y="0"/>
            <wp:positionH relativeFrom="page">
              <wp:posOffset>-123825</wp:posOffset>
            </wp:positionH>
            <wp:positionV relativeFrom="page">
              <wp:align>top</wp:align>
            </wp:positionV>
            <wp:extent cx="8029575" cy="11369040"/>
            <wp:effectExtent l="0" t="0" r="9525" b="381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29575" cy="11369040"/>
                    </a:xfrm>
                    <a:prstGeom prst="rect">
                      <a:avLst/>
                    </a:prstGeom>
                  </pic:spPr>
                </pic:pic>
              </a:graphicData>
            </a:graphic>
            <wp14:sizeRelH relativeFrom="page">
              <wp14:pctWidth>0</wp14:pctWidth>
            </wp14:sizeRelH>
            <wp14:sizeRelV relativeFrom="page">
              <wp14:pctHeight>0</wp14:pctHeight>
            </wp14:sizeRelV>
          </wp:anchor>
        </w:drawing>
      </w:r>
      <w:r w:rsidR="00A445DC">
        <w:rPr>
          <w:noProof/>
        </w:rPr>
        <w:drawing>
          <wp:inline distT="0" distB="0" distL="0" distR="0" wp14:anchorId="2EEDA0DF" wp14:editId="240684E9">
            <wp:extent cx="3843536" cy="780290"/>
            <wp:effectExtent l="0" t="0" r="5080" b="1270"/>
            <wp:docPr id="63099250" name="Picture 1" descr="Australian Government&#10;Australia's Economic Accele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99250" name="Picture 1" descr="Australian Government&#10;Australia's Economic Accelerato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843536" cy="780290"/>
                    </a:xfrm>
                    <a:prstGeom prst="rect">
                      <a:avLst/>
                    </a:prstGeom>
                  </pic:spPr>
                </pic:pic>
              </a:graphicData>
            </a:graphic>
          </wp:inline>
        </w:drawing>
      </w:r>
    </w:p>
    <w:bookmarkStart w:id="0" w:name="_Toc210055141" w:displacedByCustomXml="next"/>
    <w:bookmarkStart w:id="1" w:name="_Toc191032005" w:displacedByCustomXml="next"/>
    <w:bookmarkStart w:id="2" w:name="_Toc126923157" w:displacedByCustomXml="next"/>
    <w:bookmarkStart w:id="3" w:name="_Toc126923146" w:displacedByCustomXml="next"/>
    <w:sdt>
      <w:sdtPr>
        <w:rPr>
          <w:rFonts w:asciiTheme="minorHAnsi" w:eastAsiaTheme="minorHAnsi" w:hAnsiTheme="minorHAnsi" w:cstheme="minorBidi"/>
          <w:bCs/>
          <w:szCs w:val="84"/>
        </w:rPr>
        <w:alias w:val="Title"/>
        <w:tag w:val=""/>
        <w:id w:val="1478495247"/>
        <w:placeholder>
          <w:docPart w:val="026D9A923AB949B48FD45161E4265184"/>
        </w:placeholder>
        <w:dataBinding w:prefixMappings="xmlns:ns0='http://purl.org/dc/elements/1.1/' xmlns:ns1='http://schemas.openxmlformats.org/package/2006/metadata/core-properties' " w:xpath="/ns1:coreProperties[1]/ns0:title[1]" w:storeItemID="{6C3C8BC8-F283-45AE-878A-BAB7291924A1}"/>
        <w:text/>
      </w:sdtPr>
      <w:sdtContent>
        <w:p w14:paraId="00166DE0" w14:textId="77777777" w:rsidR="00221D8F" w:rsidRDefault="004527FB" w:rsidP="375D5322">
          <w:pPr>
            <w:pStyle w:val="Heading1"/>
            <w:rPr>
              <w:rFonts w:asciiTheme="minorHAnsi" w:hAnsiTheme="minorHAnsi" w:cstheme="minorBidi"/>
            </w:rPr>
          </w:pPr>
          <w:r>
            <w:rPr>
              <w:rFonts w:asciiTheme="minorHAnsi" w:eastAsiaTheme="minorHAnsi" w:hAnsiTheme="minorHAnsi" w:cstheme="minorBidi"/>
              <w:bCs/>
              <w:szCs w:val="84"/>
            </w:rPr>
            <w:t xml:space="preserve">Research </w:t>
          </w:r>
          <w:r w:rsidR="00A3748F">
            <w:rPr>
              <w:rFonts w:asciiTheme="minorHAnsi" w:eastAsiaTheme="minorHAnsi" w:hAnsiTheme="minorHAnsi" w:cstheme="minorBidi"/>
              <w:bCs/>
              <w:szCs w:val="84"/>
            </w:rPr>
            <w:t>Commercialisation Strategy 2025</w:t>
          </w:r>
        </w:p>
      </w:sdtContent>
    </w:sdt>
    <w:bookmarkEnd w:id="0" w:displacedByCustomXml="prev"/>
    <w:bookmarkEnd w:id="1" w:displacedByCustomXml="prev"/>
    <w:bookmarkEnd w:id="2" w:displacedByCustomXml="prev"/>
    <w:bookmarkEnd w:id="3" w:displacedByCustomXml="prev"/>
    <w:p w14:paraId="222AD424" w14:textId="65096681" w:rsidR="00E663B7" w:rsidRPr="008B1CE6" w:rsidRDefault="36C02A2F" w:rsidP="2A6B5E19">
      <w:pPr>
        <w:spacing w:after="0"/>
        <w:jc w:val="right"/>
        <w:rPr>
          <w:b/>
          <w:bCs/>
          <w:color w:val="53B171" w:themeColor="background2"/>
          <w:sz w:val="40"/>
          <w:szCs w:val="40"/>
        </w:rPr>
      </w:pPr>
      <w:r w:rsidRPr="2A6B5E19">
        <w:rPr>
          <w:b/>
          <w:bCs/>
          <w:color w:val="53B171" w:themeColor="background2"/>
          <w:sz w:val="40"/>
          <w:szCs w:val="40"/>
        </w:rPr>
        <w:t>Australia’s Economic Accelerator</w:t>
      </w:r>
      <w:r w:rsidR="00A3748F">
        <w:rPr>
          <w:b/>
          <w:bCs/>
          <w:color w:val="53B171" w:themeColor="background2"/>
          <w:sz w:val="40"/>
          <w:szCs w:val="40"/>
        </w:rPr>
        <w:t xml:space="preserve"> (AEA)</w:t>
      </w:r>
    </w:p>
    <w:p w14:paraId="62DEBB18" w14:textId="5BA78EEB" w:rsidR="00E663B7" w:rsidRPr="008B1CE6" w:rsidRDefault="36C02A2F" w:rsidP="00E663B7">
      <w:pPr>
        <w:jc w:val="right"/>
        <w:rPr>
          <w:b/>
          <w:bCs/>
          <w:color w:val="53B171"/>
          <w:sz w:val="40"/>
          <w:szCs w:val="40"/>
        </w:rPr>
      </w:pPr>
      <w:r w:rsidRPr="2A6B5E19">
        <w:rPr>
          <w:b/>
          <w:bCs/>
          <w:color w:val="53B171" w:themeColor="background2"/>
          <w:sz w:val="40"/>
          <w:szCs w:val="40"/>
        </w:rPr>
        <w:t>Advisory Board</w:t>
      </w:r>
    </w:p>
    <w:p w14:paraId="0600EC06" w14:textId="77777777" w:rsidR="00107D87" w:rsidRDefault="00107D87">
      <w:pPr>
        <w:sectPr w:rsidR="00107D87" w:rsidSect="00A445DC">
          <w:headerReference w:type="even" r:id="rId13"/>
          <w:footerReference w:type="even" r:id="rId14"/>
          <w:pgSz w:w="11906" w:h="16838"/>
          <w:pgMar w:top="1418" w:right="1440" w:bottom="1440" w:left="1440" w:header="709" w:footer="709" w:gutter="0"/>
          <w:cols w:space="708"/>
          <w:docGrid w:linePitch="360"/>
        </w:sectPr>
      </w:pPr>
    </w:p>
    <w:p w14:paraId="56A908DA" w14:textId="77777777" w:rsidR="00521A52" w:rsidRDefault="00521A52" w:rsidP="00521A52">
      <w:pPr>
        <w:spacing w:before="10240"/>
      </w:pPr>
      <w:r>
        <w:rPr>
          <w:noProof/>
        </w:rPr>
        <w:lastRenderedPageBreak/>
        <w:drawing>
          <wp:anchor distT="0" distB="0" distL="114300" distR="114300" simplePos="0" relativeHeight="251643904" behindDoc="0" locked="0" layoutInCell="1" allowOverlap="1" wp14:anchorId="08A47314" wp14:editId="7C14E274">
            <wp:simplePos x="0" y="0"/>
            <wp:positionH relativeFrom="column">
              <wp:posOffset>59377</wp:posOffset>
            </wp:positionH>
            <wp:positionV relativeFrom="paragraph">
              <wp:posOffset>6293798</wp:posOffset>
            </wp:positionV>
            <wp:extent cx="843643" cy="295275"/>
            <wp:effectExtent l="0" t="0" r="0" b="0"/>
            <wp:wrapThrough wrapText="bothSides">
              <wp:wrapPolygon edited="0">
                <wp:start x="0" y="0"/>
                <wp:lineTo x="0" y="19510"/>
                <wp:lineTo x="20982" y="19510"/>
                <wp:lineTo x="20982" y="0"/>
                <wp:lineTo x="0" y="0"/>
              </wp:wrapPolygon>
            </wp:wrapThrough>
            <wp:docPr id="1" name="Picture 1"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43643" cy="295275"/>
                    </a:xfrm>
                    <a:prstGeom prst="rect">
                      <a:avLst/>
                    </a:prstGeom>
                  </pic:spPr>
                </pic:pic>
              </a:graphicData>
            </a:graphic>
          </wp:anchor>
        </w:drawing>
      </w:r>
    </w:p>
    <w:p w14:paraId="628ECA7D" w14:textId="77777777" w:rsidR="00BC0619" w:rsidRDefault="211ACE3C" w:rsidP="00521A52">
      <w:pPr>
        <w:rPr>
          <w:sz w:val="20"/>
          <w:szCs w:val="20"/>
        </w:rPr>
      </w:pPr>
      <w:r w:rsidRPr="00213BB8">
        <w:rPr>
          <w:sz w:val="20"/>
          <w:szCs w:val="20"/>
        </w:rPr>
        <w:t xml:space="preserve">With the exception of the Commonwealth Coat of Arms, the Department’s logo, any material protected by a trade mark and where otherwise noted all material presented in this document is provided under a </w:t>
      </w:r>
      <w:hyperlink r:id="rId16">
        <w:r w:rsidRPr="00213BB8">
          <w:rPr>
            <w:rStyle w:val="Hyperlink"/>
            <w:sz w:val="20"/>
            <w:szCs w:val="20"/>
          </w:rPr>
          <w:t>Creative Commons Attribution 4.0 International</w:t>
        </w:r>
      </w:hyperlink>
      <w:r w:rsidRPr="00213BB8">
        <w:rPr>
          <w:sz w:val="20"/>
          <w:szCs w:val="20"/>
        </w:rPr>
        <w:t xml:space="preserve"> (https://creativecommons.org/licenses/by/4.0/) licence. The details of the relevant licence conditions are available on the Creative Commons website (accessible using the links provided) as is the full legal code for the </w:t>
      </w:r>
      <w:hyperlink r:id="rId17">
        <w:r w:rsidRPr="00213BB8">
          <w:rPr>
            <w:rStyle w:val="Hyperlink"/>
            <w:sz w:val="20"/>
            <w:szCs w:val="20"/>
          </w:rPr>
          <w:t>CC BY 4.0 International</w:t>
        </w:r>
      </w:hyperlink>
      <w:r w:rsidRPr="00213BB8">
        <w:rPr>
          <w:sz w:val="20"/>
          <w:szCs w:val="20"/>
        </w:rPr>
        <w:t xml:space="preserve"> (https://creativecommons.org/licenses/by/4.0/legalcode)  </w:t>
      </w:r>
    </w:p>
    <w:p w14:paraId="2DC56445" w14:textId="1DEB2FA0" w:rsidR="00521A52" w:rsidRPr="00213BB8" w:rsidRDefault="211ACE3C" w:rsidP="00521A52">
      <w:pPr>
        <w:rPr>
          <w:i/>
          <w:iCs/>
          <w:sz w:val="20"/>
          <w:szCs w:val="20"/>
        </w:rPr>
      </w:pPr>
      <w:r w:rsidRPr="00213BB8">
        <w:rPr>
          <w:sz w:val="20"/>
          <w:szCs w:val="20"/>
        </w:rPr>
        <w:t xml:space="preserve">The document must be attributed as the </w:t>
      </w:r>
      <w:r w:rsidR="0099501F" w:rsidRPr="00213BB8">
        <w:rPr>
          <w:i/>
          <w:iCs/>
          <w:sz w:val="20"/>
          <w:szCs w:val="20"/>
        </w:rPr>
        <w:t>Research Commercialisation Strategy 2025</w:t>
      </w:r>
      <w:r w:rsidR="007A1A04" w:rsidRPr="00213BB8">
        <w:rPr>
          <w:i/>
          <w:iCs/>
          <w:sz w:val="20"/>
          <w:szCs w:val="20"/>
        </w:rPr>
        <w:t>.</w:t>
      </w:r>
    </w:p>
    <w:sdt>
      <w:sdtPr>
        <w:rPr>
          <w:rFonts w:asciiTheme="minorHAnsi" w:eastAsiaTheme="minorEastAsia" w:hAnsiTheme="minorHAnsi" w:cstheme="minorBidi"/>
          <w:b w:val="0"/>
          <w:color w:val="auto"/>
          <w:sz w:val="22"/>
          <w:szCs w:val="22"/>
          <w:lang w:val="en-AU"/>
        </w:rPr>
        <w:id w:val="1965540289"/>
        <w:docPartObj>
          <w:docPartGallery w:val="Table of Contents"/>
          <w:docPartUnique/>
        </w:docPartObj>
      </w:sdtPr>
      <w:sdtContent>
        <w:p w14:paraId="5C77FBDA" w14:textId="71634864" w:rsidR="00285B0B" w:rsidRDefault="00285B0B" w:rsidP="006D623E">
          <w:pPr>
            <w:pStyle w:val="TOCHeading"/>
          </w:pPr>
        </w:p>
        <w:p w14:paraId="16BF5B28" w14:textId="77777777" w:rsidR="002012F1" w:rsidRDefault="002012F1">
          <w:pPr>
            <w:pStyle w:val="TOCHeading"/>
            <w:sectPr w:rsidR="002012F1" w:rsidSect="009938C4">
              <w:footerReference w:type="default" r:id="rId18"/>
              <w:pgSz w:w="11906" w:h="16838"/>
              <w:pgMar w:top="1440" w:right="1440" w:bottom="1440" w:left="1440" w:header="708" w:footer="567" w:gutter="0"/>
              <w:cols w:space="708"/>
              <w:titlePg/>
              <w:docGrid w:linePitch="360"/>
            </w:sectPr>
          </w:pPr>
        </w:p>
        <w:p w14:paraId="41687BBF" w14:textId="3EAD2F56" w:rsidR="00B93B17" w:rsidRPr="00B93B17" w:rsidRDefault="00612B19" w:rsidP="00B93B17">
          <w:pPr>
            <w:pStyle w:val="TOCHeading"/>
          </w:pPr>
          <w:r>
            <w:lastRenderedPageBreak/>
            <w:t>Contents</w:t>
          </w:r>
          <w:r>
            <w:rPr>
              <w:b w:val="0"/>
            </w:rPr>
            <w:fldChar w:fldCharType="begin"/>
          </w:r>
          <w:r>
            <w:instrText xml:space="preserve"> TOC \o "1-3" \h \z \u </w:instrText>
          </w:r>
          <w:r>
            <w:rPr>
              <w:b w:val="0"/>
            </w:rPr>
            <w:fldChar w:fldCharType="separate"/>
          </w:r>
          <w:hyperlink w:anchor="_Toc210055141" w:history="1"/>
        </w:p>
        <w:p w14:paraId="606015B8" w14:textId="3AD63030" w:rsidR="00B93B17" w:rsidRDefault="00B93B17">
          <w:pPr>
            <w:pStyle w:val="TOC2"/>
            <w:tabs>
              <w:tab w:val="right" w:leader="dot" w:pos="9016"/>
            </w:tabs>
            <w:rPr>
              <w:rFonts w:eastAsiaTheme="minorEastAsia"/>
              <w:noProof/>
              <w:kern w:val="2"/>
              <w:sz w:val="24"/>
              <w:szCs w:val="24"/>
              <w:lang w:eastAsia="en-AU"/>
              <w14:ligatures w14:val="standardContextual"/>
            </w:rPr>
          </w:pPr>
          <w:hyperlink w:anchor="_Toc210055142" w:history="1">
            <w:r w:rsidRPr="00781FA4">
              <w:rPr>
                <w:rStyle w:val="Hyperlink"/>
                <w:noProof/>
              </w:rPr>
              <w:t>Foreword</w:t>
            </w:r>
            <w:r>
              <w:rPr>
                <w:noProof/>
                <w:webHidden/>
              </w:rPr>
              <w:tab/>
            </w:r>
            <w:r>
              <w:rPr>
                <w:noProof/>
                <w:webHidden/>
              </w:rPr>
              <w:fldChar w:fldCharType="begin"/>
            </w:r>
            <w:r>
              <w:rPr>
                <w:noProof/>
                <w:webHidden/>
              </w:rPr>
              <w:instrText xml:space="preserve"> PAGEREF _Toc210055142 \h </w:instrText>
            </w:r>
            <w:r>
              <w:rPr>
                <w:noProof/>
                <w:webHidden/>
              </w:rPr>
            </w:r>
            <w:r>
              <w:rPr>
                <w:noProof/>
                <w:webHidden/>
              </w:rPr>
              <w:fldChar w:fldCharType="separate"/>
            </w:r>
            <w:r>
              <w:rPr>
                <w:noProof/>
                <w:webHidden/>
              </w:rPr>
              <w:t>2</w:t>
            </w:r>
            <w:r>
              <w:rPr>
                <w:noProof/>
                <w:webHidden/>
              </w:rPr>
              <w:fldChar w:fldCharType="end"/>
            </w:r>
          </w:hyperlink>
        </w:p>
        <w:p w14:paraId="612E0AAF" w14:textId="0DBFCE6D" w:rsidR="00B93B17" w:rsidRDefault="00B93B17">
          <w:pPr>
            <w:pStyle w:val="TOC2"/>
            <w:tabs>
              <w:tab w:val="right" w:leader="dot" w:pos="9016"/>
            </w:tabs>
            <w:rPr>
              <w:rFonts w:eastAsiaTheme="minorEastAsia"/>
              <w:noProof/>
              <w:kern w:val="2"/>
              <w:sz w:val="24"/>
              <w:szCs w:val="24"/>
              <w:lang w:eastAsia="en-AU"/>
              <w14:ligatures w14:val="standardContextual"/>
            </w:rPr>
          </w:pPr>
          <w:hyperlink w:anchor="_Toc210055143" w:history="1">
            <w:r w:rsidRPr="00781FA4">
              <w:rPr>
                <w:rStyle w:val="Hyperlink"/>
                <w:noProof/>
              </w:rPr>
              <w:t>Vision</w:t>
            </w:r>
            <w:r>
              <w:rPr>
                <w:noProof/>
                <w:webHidden/>
              </w:rPr>
              <w:tab/>
            </w:r>
            <w:r>
              <w:rPr>
                <w:noProof/>
                <w:webHidden/>
              </w:rPr>
              <w:fldChar w:fldCharType="begin"/>
            </w:r>
            <w:r>
              <w:rPr>
                <w:noProof/>
                <w:webHidden/>
              </w:rPr>
              <w:instrText xml:space="preserve"> PAGEREF _Toc210055143 \h </w:instrText>
            </w:r>
            <w:r>
              <w:rPr>
                <w:noProof/>
                <w:webHidden/>
              </w:rPr>
            </w:r>
            <w:r>
              <w:rPr>
                <w:noProof/>
                <w:webHidden/>
              </w:rPr>
              <w:fldChar w:fldCharType="separate"/>
            </w:r>
            <w:r>
              <w:rPr>
                <w:noProof/>
                <w:webHidden/>
              </w:rPr>
              <w:t>3</w:t>
            </w:r>
            <w:r>
              <w:rPr>
                <w:noProof/>
                <w:webHidden/>
              </w:rPr>
              <w:fldChar w:fldCharType="end"/>
            </w:r>
          </w:hyperlink>
        </w:p>
        <w:p w14:paraId="3E5CC96B" w14:textId="5E1EFC5F" w:rsidR="00B93B17" w:rsidRDefault="00B93B17">
          <w:pPr>
            <w:pStyle w:val="TOC2"/>
            <w:tabs>
              <w:tab w:val="right" w:leader="dot" w:pos="9016"/>
            </w:tabs>
            <w:rPr>
              <w:rFonts w:eastAsiaTheme="minorEastAsia"/>
              <w:noProof/>
              <w:kern w:val="2"/>
              <w:sz w:val="24"/>
              <w:szCs w:val="24"/>
              <w:lang w:eastAsia="en-AU"/>
              <w14:ligatures w14:val="standardContextual"/>
            </w:rPr>
          </w:pPr>
          <w:hyperlink w:anchor="_Toc210055144" w:history="1">
            <w:r w:rsidRPr="00781FA4">
              <w:rPr>
                <w:rStyle w:val="Hyperlink"/>
                <w:noProof/>
              </w:rPr>
              <w:t>Aims and Objectives</w:t>
            </w:r>
            <w:r>
              <w:rPr>
                <w:noProof/>
                <w:webHidden/>
              </w:rPr>
              <w:tab/>
            </w:r>
            <w:r>
              <w:rPr>
                <w:noProof/>
                <w:webHidden/>
              </w:rPr>
              <w:fldChar w:fldCharType="begin"/>
            </w:r>
            <w:r>
              <w:rPr>
                <w:noProof/>
                <w:webHidden/>
              </w:rPr>
              <w:instrText xml:space="preserve"> PAGEREF _Toc210055144 \h </w:instrText>
            </w:r>
            <w:r>
              <w:rPr>
                <w:noProof/>
                <w:webHidden/>
              </w:rPr>
            </w:r>
            <w:r>
              <w:rPr>
                <w:noProof/>
                <w:webHidden/>
              </w:rPr>
              <w:fldChar w:fldCharType="separate"/>
            </w:r>
            <w:r>
              <w:rPr>
                <w:noProof/>
                <w:webHidden/>
              </w:rPr>
              <w:t>3</w:t>
            </w:r>
            <w:r>
              <w:rPr>
                <w:noProof/>
                <w:webHidden/>
              </w:rPr>
              <w:fldChar w:fldCharType="end"/>
            </w:r>
          </w:hyperlink>
        </w:p>
        <w:p w14:paraId="08A7F2A7" w14:textId="4B68ED55" w:rsidR="00B93B17" w:rsidRDefault="00556B4E">
          <w:pPr>
            <w:pStyle w:val="TOC2"/>
            <w:tabs>
              <w:tab w:val="right" w:leader="dot" w:pos="9016"/>
            </w:tabs>
            <w:rPr>
              <w:rFonts w:eastAsiaTheme="minorEastAsia"/>
              <w:noProof/>
              <w:kern w:val="2"/>
              <w:sz w:val="24"/>
              <w:szCs w:val="24"/>
              <w:lang w:eastAsia="en-AU"/>
              <w14:ligatures w14:val="standardContextual"/>
            </w:rPr>
          </w:pPr>
          <w:r w:rsidRPr="00556B4E">
            <w:rPr>
              <w:rStyle w:val="Hyperlink"/>
              <w:noProof/>
              <w:u w:val="none"/>
            </w:rPr>
            <w:t xml:space="preserve">         </w:t>
          </w:r>
          <w:hyperlink w:anchor="_Toc210055145" w:history="1">
            <w:r w:rsidR="00B93B17" w:rsidRPr="00781FA4">
              <w:rPr>
                <w:rStyle w:val="Hyperlink"/>
                <w:noProof/>
              </w:rPr>
              <w:t>Translation of research and the commercialisation pathway</w:t>
            </w:r>
            <w:r w:rsidR="00B93B17">
              <w:rPr>
                <w:noProof/>
                <w:webHidden/>
              </w:rPr>
              <w:tab/>
            </w:r>
            <w:r w:rsidR="00B93B17">
              <w:rPr>
                <w:noProof/>
                <w:webHidden/>
              </w:rPr>
              <w:fldChar w:fldCharType="begin"/>
            </w:r>
            <w:r w:rsidR="00B93B17">
              <w:rPr>
                <w:noProof/>
                <w:webHidden/>
              </w:rPr>
              <w:instrText xml:space="preserve"> PAGEREF _Toc210055145 \h </w:instrText>
            </w:r>
            <w:r w:rsidR="00B93B17">
              <w:rPr>
                <w:noProof/>
                <w:webHidden/>
              </w:rPr>
            </w:r>
            <w:r w:rsidR="00B93B17">
              <w:rPr>
                <w:noProof/>
                <w:webHidden/>
              </w:rPr>
              <w:fldChar w:fldCharType="separate"/>
            </w:r>
            <w:r w:rsidR="00B93B17">
              <w:rPr>
                <w:noProof/>
                <w:webHidden/>
              </w:rPr>
              <w:t>5</w:t>
            </w:r>
            <w:r w:rsidR="00B93B17">
              <w:rPr>
                <w:noProof/>
                <w:webHidden/>
              </w:rPr>
              <w:fldChar w:fldCharType="end"/>
            </w:r>
          </w:hyperlink>
        </w:p>
        <w:p w14:paraId="2E14AFE9" w14:textId="7F4CDEA4" w:rsidR="00B93B17" w:rsidRDefault="00556B4E">
          <w:pPr>
            <w:pStyle w:val="TOC2"/>
            <w:tabs>
              <w:tab w:val="right" w:leader="dot" w:pos="9016"/>
            </w:tabs>
            <w:rPr>
              <w:rFonts w:eastAsiaTheme="minorEastAsia"/>
              <w:noProof/>
              <w:kern w:val="2"/>
              <w:sz w:val="24"/>
              <w:szCs w:val="24"/>
              <w:lang w:eastAsia="en-AU"/>
              <w14:ligatures w14:val="standardContextual"/>
            </w:rPr>
          </w:pPr>
          <w:r w:rsidRPr="00556B4E">
            <w:rPr>
              <w:rStyle w:val="Hyperlink"/>
              <w:noProof/>
              <w:u w:val="none"/>
            </w:rPr>
            <w:t xml:space="preserve">         </w:t>
          </w:r>
          <w:hyperlink w:anchor="_Toc210055146" w:history="1">
            <w:r w:rsidR="00B93B17" w:rsidRPr="00781FA4">
              <w:rPr>
                <w:rStyle w:val="Hyperlink"/>
                <w:noProof/>
              </w:rPr>
              <w:t>Objectives of Australia’s Economic Accelerator</w:t>
            </w:r>
            <w:r w:rsidR="00B93B17">
              <w:rPr>
                <w:noProof/>
                <w:webHidden/>
              </w:rPr>
              <w:tab/>
            </w:r>
            <w:r w:rsidR="00B93B17">
              <w:rPr>
                <w:noProof/>
                <w:webHidden/>
              </w:rPr>
              <w:fldChar w:fldCharType="begin"/>
            </w:r>
            <w:r w:rsidR="00B93B17">
              <w:rPr>
                <w:noProof/>
                <w:webHidden/>
              </w:rPr>
              <w:instrText xml:space="preserve"> PAGEREF _Toc210055146 \h </w:instrText>
            </w:r>
            <w:r w:rsidR="00B93B17">
              <w:rPr>
                <w:noProof/>
                <w:webHidden/>
              </w:rPr>
            </w:r>
            <w:r w:rsidR="00B93B17">
              <w:rPr>
                <w:noProof/>
                <w:webHidden/>
              </w:rPr>
              <w:fldChar w:fldCharType="separate"/>
            </w:r>
            <w:r w:rsidR="00B93B17">
              <w:rPr>
                <w:noProof/>
                <w:webHidden/>
              </w:rPr>
              <w:t>6</w:t>
            </w:r>
            <w:r w:rsidR="00B93B17">
              <w:rPr>
                <w:noProof/>
                <w:webHidden/>
              </w:rPr>
              <w:fldChar w:fldCharType="end"/>
            </w:r>
          </w:hyperlink>
        </w:p>
        <w:p w14:paraId="6AAD3CCF" w14:textId="36370D9C" w:rsidR="00B93B17" w:rsidRDefault="00B93B17">
          <w:pPr>
            <w:pStyle w:val="TOC2"/>
            <w:tabs>
              <w:tab w:val="right" w:leader="dot" w:pos="9016"/>
            </w:tabs>
            <w:rPr>
              <w:rFonts w:eastAsiaTheme="minorEastAsia"/>
              <w:noProof/>
              <w:kern w:val="2"/>
              <w:sz w:val="24"/>
              <w:szCs w:val="24"/>
              <w:lang w:eastAsia="en-AU"/>
              <w14:ligatures w14:val="standardContextual"/>
            </w:rPr>
          </w:pPr>
          <w:hyperlink w:anchor="_Toc210055147" w:history="1">
            <w:r w:rsidRPr="00781FA4">
              <w:rPr>
                <w:rStyle w:val="Hyperlink"/>
                <w:noProof/>
              </w:rPr>
              <w:t>AEA Investment Priorities</w:t>
            </w:r>
            <w:r>
              <w:rPr>
                <w:noProof/>
                <w:webHidden/>
              </w:rPr>
              <w:tab/>
            </w:r>
            <w:r>
              <w:rPr>
                <w:noProof/>
                <w:webHidden/>
              </w:rPr>
              <w:fldChar w:fldCharType="begin"/>
            </w:r>
            <w:r>
              <w:rPr>
                <w:noProof/>
                <w:webHidden/>
              </w:rPr>
              <w:instrText xml:space="preserve"> PAGEREF _Toc210055147 \h </w:instrText>
            </w:r>
            <w:r>
              <w:rPr>
                <w:noProof/>
                <w:webHidden/>
              </w:rPr>
            </w:r>
            <w:r>
              <w:rPr>
                <w:noProof/>
                <w:webHidden/>
              </w:rPr>
              <w:fldChar w:fldCharType="separate"/>
            </w:r>
            <w:r>
              <w:rPr>
                <w:noProof/>
                <w:webHidden/>
              </w:rPr>
              <w:t>7</w:t>
            </w:r>
            <w:r>
              <w:rPr>
                <w:noProof/>
                <w:webHidden/>
              </w:rPr>
              <w:fldChar w:fldCharType="end"/>
            </w:r>
          </w:hyperlink>
        </w:p>
        <w:p w14:paraId="1302AFC3" w14:textId="7D092DAE" w:rsidR="00B93B17" w:rsidRDefault="00556B4E">
          <w:pPr>
            <w:pStyle w:val="TOC3"/>
            <w:tabs>
              <w:tab w:val="right" w:leader="dot" w:pos="9016"/>
            </w:tabs>
            <w:rPr>
              <w:rFonts w:eastAsiaTheme="minorEastAsia"/>
              <w:noProof/>
              <w:kern w:val="2"/>
              <w:sz w:val="24"/>
              <w:szCs w:val="24"/>
              <w:lang w:eastAsia="en-AU"/>
              <w14:ligatures w14:val="standardContextual"/>
            </w:rPr>
          </w:pPr>
          <w:r w:rsidRPr="00556B4E">
            <w:rPr>
              <w:rStyle w:val="Hyperlink"/>
              <w:noProof/>
              <w:u w:val="none"/>
            </w:rPr>
            <w:t xml:space="preserve">     </w:t>
          </w:r>
          <w:hyperlink w:anchor="_Toc210055148" w:history="1">
            <w:r w:rsidR="00B93B17" w:rsidRPr="00781FA4">
              <w:rPr>
                <w:rStyle w:val="Hyperlink"/>
                <w:noProof/>
              </w:rPr>
              <w:t>Identifying investment opportunities in new and emerging technologies</w:t>
            </w:r>
            <w:r w:rsidR="00B93B17">
              <w:rPr>
                <w:noProof/>
                <w:webHidden/>
              </w:rPr>
              <w:tab/>
            </w:r>
            <w:r w:rsidR="00B93B17">
              <w:rPr>
                <w:noProof/>
                <w:webHidden/>
              </w:rPr>
              <w:fldChar w:fldCharType="begin"/>
            </w:r>
            <w:r w:rsidR="00B93B17">
              <w:rPr>
                <w:noProof/>
                <w:webHidden/>
              </w:rPr>
              <w:instrText xml:space="preserve"> PAGEREF _Toc210055148 \h </w:instrText>
            </w:r>
            <w:r w:rsidR="00B93B17">
              <w:rPr>
                <w:noProof/>
                <w:webHidden/>
              </w:rPr>
            </w:r>
            <w:r w:rsidR="00B93B17">
              <w:rPr>
                <w:noProof/>
                <w:webHidden/>
              </w:rPr>
              <w:fldChar w:fldCharType="separate"/>
            </w:r>
            <w:r w:rsidR="00B93B17">
              <w:rPr>
                <w:noProof/>
                <w:webHidden/>
              </w:rPr>
              <w:t>7</w:t>
            </w:r>
            <w:r w:rsidR="00B93B17">
              <w:rPr>
                <w:noProof/>
                <w:webHidden/>
              </w:rPr>
              <w:fldChar w:fldCharType="end"/>
            </w:r>
          </w:hyperlink>
        </w:p>
        <w:p w14:paraId="691D8828" w14:textId="182F3D59" w:rsidR="00B93B17" w:rsidRDefault="00556B4E">
          <w:pPr>
            <w:pStyle w:val="TOC3"/>
            <w:tabs>
              <w:tab w:val="right" w:leader="dot" w:pos="9016"/>
            </w:tabs>
            <w:rPr>
              <w:rFonts w:eastAsiaTheme="minorEastAsia"/>
              <w:noProof/>
              <w:kern w:val="2"/>
              <w:sz w:val="24"/>
              <w:szCs w:val="24"/>
              <w:lang w:eastAsia="en-AU"/>
              <w14:ligatures w14:val="standardContextual"/>
            </w:rPr>
          </w:pPr>
          <w:r w:rsidRPr="00556B4E">
            <w:rPr>
              <w:rStyle w:val="Hyperlink"/>
              <w:noProof/>
              <w:u w:val="none"/>
            </w:rPr>
            <w:t xml:space="preserve">     </w:t>
          </w:r>
          <w:hyperlink w:anchor="_Toc210055149" w:history="1">
            <w:r w:rsidR="00B93B17" w:rsidRPr="00781FA4">
              <w:rPr>
                <w:rStyle w:val="Hyperlink"/>
                <w:noProof/>
              </w:rPr>
              <w:t>Alignment with areas of national priority</w:t>
            </w:r>
            <w:r w:rsidR="00B93B17">
              <w:rPr>
                <w:noProof/>
                <w:webHidden/>
              </w:rPr>
              <w:tab/>
            </w:r>
            <w:r w:rsidR="00B93B17">
              <w:rPr>
                <w:noProof/>
                <w:webHidden/>
              </w:rPr>
              <w:fldChar w:fldCharType="begin"/>
            </w:r>
            <w:r w:rsidR="00B93B17">
              <w:rPr>
                <w:noProof/>
                <w:webHidden/>
              </w:rPr>
              <w:instrText xml:space="preserve"> PAGEREF _Toc210055149 \h </w:instrText>
            </w:r>
            <w:r w:rsidR="00B93B17">
              <w:rPr>
                <w:noProof/>
                <w:webHidden/>
              </w:rPr>
            </w:r>
            <w:r w:rsidR="00B93B17">
              <w:rPr>
                <w:noProof/>
                <w:webHidden/>
              </w:rPr>
              <w:fldChar w:fldCharType="separate"/>
            </w:r>
            <w:r w:rsidR="00B93B17">
              <w:rPr>
                <w:noProof/>
                <w:webHidden/>
              </w:rPr>
              <w:t>7</w:t>
            </w:r>
            <w:r w:rsidR="00B93B17">
              <w:rPr>
                <w:noProof/>
                <w:webHidden/>
              </w:rPr>
              <w:fldChar w:fldCharType="end"/>
            </w:r>
          </w:hyperlink>
        </w:p>
        <w:p w14:paraId="2CFD48D7" w14:textId="2F5BE1D7" w:rsidR="00B93B17" w:rsidRDefault="00556B4E">
          <w:pPr>
            <w:pStyle w:val="TOC3"/>
            <w:tabs>
              <w:tab w:val="right" w:leader="dot" w:pos="9016"/>
            </w:tabs>
            <w:rPr>
              <w:rFonts w:eastAsiaTheme="minorEastAsia"/>
              <w:noProof/>
              <w:kern w:val="2"/>
              <w:sz w:val="24"/>
              <w:szCs w:val="24"/>
              <w:lang w:eastAsia="en-AU"/>
              <w14:ligatures w14:val="standardContextual"/>
            </w:rPr>
          </w:pPr>
          <w:r w:rsidRPr="00556B4E">
            <w:rPr>
              <w:rStyle w:val="Hyperlink"/>
              <w:noProof/>
              <w:u w:val="none"/>
            </w:rPr>
            <w:t xml:space="preserve">     </w:t>
          </w:r>
          <w:hyperlink w:anchor="_Toc210055150" w:history="1">
            <w:r w:rsidR="00B93B17" w:rsidRPr="00781FA4">
              <w:rPr>
                <w:rStyle w:val="Hyperlink"/>
                <w:noProof/>
              </w:rPr>
              <w:t>Aligning research focus with industry demand</w:t>
            </w:r>
            <w:r w:rsidR="00B93B17">
              <w:rPr>
                <w:noProof/>
                <w:webHidden/>
              </w:rPr>
              <w:tab/>
            </w:r>
            <w:r w:rsidR="00B93B17">
              <w:rPr>
                <w:noProof/>
                <w:webHidden/>
              </w:rPr>
              <w:fldChar w:fldCharType="begin"/>
            </w:r>
            <w:r w:rsidR="00B93B17">
              <w:rPr>
                <w:noProof/>
                <w:webHidden/>
              </w:rPr>
              <w:instrText xml:space="preserve"> PAGEREF _Toc210055150 \h </w:instrText>
            </w:r>
            <w:r w:rsidR="00B93B17">
              <w:rPr>
                <w:noProof/>
                <w:webHidden/>
              </w:rPr>
            </w:r>
            <w:r w:rsidR="00B93B17">
              <w:rPr>
                <w:noProof/>
                <w:webHidden/>
              </w:rPr>
              <w:fldChar w:fldCharType="separate"/>
            </w:r>
            <w:r w:rsidR="00B93B17">
              <w:rPr>
                <w:noProof/>
                <w:webHidden/>
              </w:rPr>
              <w:t>8</w:t>
            </w:r>
            <w:r w:rsidR="00B93B17">
              <w:rPr>
                <w:noProof/>
                <w:webHidden/>
              </w:rPr>
              <w:fldChar w:fldCharType="end"/>
            </w:r>
          </w:hyperlink>
        </w:p>
        <w:p w14:paraId="0BE01F93" w14:textId="49BF4A3B" w:rsidR="00B93B17" w:rsidRDefault="00556B4E">
          <w:pPr>
            <w:pStyle w:val="TOC3"/>
            <w:tabs>
              <w:tab w:val="right" w:leader="dot" w:pos="9016"/>
            </w:tabs>
            <w:rPr>
              <w:rFonts w:eastAsiaTheme="minorEastAsia"/>
              <w:noProof/>
              <w:kern w:val="2"/>
              <w:sz w:val="24"/>
              <w:szCs w:val="24"/>
              <w:lang w:eastAsia="en-AU"/>
              <w14:ligatures w14:val="standardContextual"/>
            </w:rPr>
          </w:pPr>
          <w:r w:rsidRPr="00556B4E">
            <w:rPr>
              <w:rStyle w:val="Hyperlink"/>
              <w:noProof/>
              <w:u w:val="none"/>
            </w:rPr>
            <w:t xml:space="preserve">     </w:t>
          </w:r>
          <w:hyperlink w:anchor="_Toc210055151" w:history="1">
            <w:r w:rsidR="00B93B17" w:rsidRPr="00781FA4">
              <w:rPr>
                <w:rStyle w:val="Hyperlink"/>
                <w:noProof/>
              </w:rPr>
              <w:t>Supporting Australia’s greenhouse gas emissions reduction targets</w:t>
            </w:r>
            <w:r w:rsidR="00B93B17">
              <w:rPr>
                <w:noProof/>
                <w:webHidden/>
              </w:rPr>
              <w:tab/>
            </w:r>
            <w:r w:rsidR="00B93B17">
              <w:rPr>
                <w:noProof/>
                <w:webHidden/>
              </w:rPr>
              <w:fldChar w:fldCharType="begin"/>
            </w:r>
            <w:r w:rsidR="00B93B17">
              <w:rPr>
                <w:noProof/>
                <w:webHidden/>
              </w:rPr>
              <w:instrText xml:space="preserve"> PAGEREF _Toc210055151 \h </w:instrText>
            </w:r>
            <w:r w:rsidR="00B93B17">
              <w:rPr>
                <w:noProof/>
                <w:webHidden/>
              </w:rPr>
            </w:r>
            <w:r w:rsidR="00B93B17">
              <w:rPr>
                <w:noProof/>
                <w:webHidden/>
              </w:rPr>
              <w:fldChar w:fldCharType="separate"/>
            </w:r>
            <w:r w:rsidR="00B93B17">
              <w:rPr>
                <w:noProof/>
                <w:webHidden/>
              </w:rPr>
              <w:t>8</w:t>
            </w:r>
            <w:r w:rsidR="00B93B17">
              <w:rPr>
                <w:noProof/>
                <w:webHidden/>
              </w:rPr>
              <w:fldChar w:fldCharType="end"/>
            </w:r>
          </w:hyperlink>
        </w:p>
        <w:p w14:paraId="3027F81C" w14:textId="76D6D32D" w:rsidR="00B93B17" w:rsidRDefault="00B93B17">
          <w:pPr>
            <w:pStyle w:val="TOC2"/>
            <w:tabs>
              <w:tab w:val="right" w:leader="dot" w:pos="9016"/>
            </w:tabs>
            <w:rPr>
              <w:rFonts w:eastAsiaTheme="minorEastAsia"/>
              <w:noProof/>
              <w:kern w:val="2"/>
              <w:sz w:val="24"/>
              <w:szCs w:val="24"/>
              <w:lang w:eastAsia="en-AU"/>
              <w14:ligatures w14:val="standardContextual"/>
            </w:rPr>
          </w:pPr>
          <w:hyperlink w:anchor="_Toc210055152" w:history="1">
            <w:r w:rsidRPr="00781FA4">
              <w:rPr>
                <w:rStyle w:val="Hyperlink"/>
                <w:noProof/>
              </w:rPr>
              <w:t>Barriers to commercialising university research</w:t>
            </w:r>
            <w:r>
              <w:rPr>
                <w:noProof/>
                <w:webHidden/>
              </w:rPr>
              <w:tab/>
            </w:r>
            <w:r>
              <w:rPr>
                <w:noProof/>
                <w:webHidden/>
              </w:rPr>
              <w:fldChar w:fldCharType="begin"/>
            </w:r>
            <w:r>
              <w:rPr>
                <w:noProof/>
                <w:webHidden/>
              </w:rPr>
              <w:instrText xml:space="preserve"> PAGEREF _Toc210055152 \h </w:instrText>
            </w:r>
            <w:r>
              <w:rPr>
                <w:noProof/>
                <w:webHidden/>
              </w:rPr>
            </w:r>
            <w:r>
              <w:rPr>
                <w:noProof/>
                <w:webHidden/>
              </w:rPr>
              <w:fldChar w:fldCharType="separate"/>
            </w:r>
            <w:r>
              <w:rPr>
                <w:noProof/>
                <w:webHidden/>
              </w:rPr>
              <w:t>9</w:t>
            </w:r>
            <w:r>
              <w:rPr>
                <w:noProof/>
                <w:webHidden/>
              </w:rPr>
              <w:fldChar w:fldCharType="end"/>
            </w:r>
          </w:hyperlink>
        </w:p>
        <w:p w14:paraId="08661C5F" w14:textId="0478233A" w:rsidR="00B93B17" w:rsidRDefault="00B93B17">
          <w:pPr>
            <w:pStyle w:val="TOC2"/>
            <w:tabs>
              <w:tab w:val="right" w:leader="dot" w:pos="9016"/>
            </w:tabs>
            <w:rPr>
              <w:rFonts w:eastAsiaTheme="minorEastAsia"/>
              <w:noProof/>
              <w:kern w:val="2"/>
              <w:sz w:val="24"/>
              <w:szCs w:val="24"/>
              <w:lang w:eastAsia="en-AU"/>
              <w14:ligatures w14:val="standardContextual"/>
            </w:rPr>
          </w:pPr>
          <w:hyperlink w:anchor="_Toc210055153" w:history="1">
            <w:r w:rsidRPr="00781FA4">
              <w:rPr>
                <w:rStyle w:val="Hyperlink"/>
                <w:noProof/>
              </w:rPr>
              <w:t>Appendix A –</w:t>
            </w:r>
            <w:r w:rsidR="00556B4E">
              <w:rPr>
                <w:rStyle w:val="Hyperlink"/>
                <w:noProof/>
              </w:rPr>
              <w:t xml:space="preserve"> </w:t>
            </w:r>
            <w:r w:rsidRPr="00781FA4">
              <w:rPr>
                <w:rStyle w:val="Hyperlink"/>
                <w:noProof/>
              </w:rPr>
              <w:t>Research Commercialisation Barriers and AEA Actions</w:t>
            </w:r>
            <w:r>
              <w:rPr>
                <w:noProof/>
                <w:webHidden/>
              </w:rPr>
              <w:tab/>
            </w:r>
            <w:r>
              <w:rPr>
                <w:noProof/>
                <w:webHidden/>
              </w:rPr>
              <w:fldChar w:fldCharType="begin"/>
            </w:r>
            <w:r>
              <w:rPr>
                <w:noProof/>
                <w:webHidden/>
              </w:rPr>
              <w:instrText xml:space="preserve"> PAGEREF _Toc210055153 \h </w:instrText>
            </w:r>
            <w:r>
              <w:rPr>
                <w:noProof/>
                <w:webHidden/>
              </w:rPr>
            </w:r>
            <w:r>
              <w:rPr>
                <w:noProof/>
                <w:webHidden/>
              </w:rPr>
              <w:fldChar w:fldCharType="separate"/>
            </w:r>
            <w:r>
              <w:rPr>
                <w:noProof/>
                <w:webHidden/>
              </w:rPr>
              <w:t>10</w:t>
            </w:r>
            <w:r>
              <w:rPr>
                <w:noProof/>
                <w:webHidden/>
              </w:rPr>
              <w:fldChar w:fldCharType="end"/>
            </w:r>
          </w:hyperlink>
        </w:p>
        <w:p w14:paraId="505B25F4" w14:textId="23250A95" w:rsidR="00B93B17" w:rsidRDefault="00556B4E">
          <w:pPr>
            <w:pStyle w:val="TOC3"/>
            <w:tabs>
              <w:tab w:val="right" w:leader="dot" w:pos="9016"/>
            </w:tabs>
            <w:rPr>
              <w:rFonts w:eastAsiaTheme="minorEastAsia"/>
              <w:noProof/>
              <w:kern w:val="2"/>
              <w:sz w:val="24"/>
              <w:szCs w:val="24"/>
              <w:lang w:eastAsia="en-AU"/>
              <w14:ligatures w14:val="standardContextual"/>
            </w:rPr>
          </w:pPr>
          <w:r w:rsidRPr="00556B4E">
            <w:rPr>
              <w:rStyle w:val="Hyperlink"/>
              <w:noProof/>
              <w:u w:val="none"/>
            </w:rPr>
            <w:t xml:space="preserve">  </w:t>
          </w:r>
          <w:r w:rsidR="009758A3">
            <w:rPr>
              <w:rStyle w:val="Hyperlink"/>
              <w:noProof/>
              <w:u w:val="none"/>
            </w:rPr>
            <w:t xml:space="preserve"> </w:t>
          </w:r>
          <w:r w:rsidRPr="00556B4E">
            <w:rPr>
              <w:rStyle w:val="Hyperlink"/>
              <w:noProof/>
              <w:u w:val="none"/>
            </w:rPr>
            <w:t xml:space="preserve">  </w:t>
          </w:r>
          <w:hyperlink w:anchor="_Toc210055154" w:history="1">
            <w:r w:rsidR="00B93B17" w:rsidRPr="00781FA4">
              <w:rPr>
                <w:rStyle w:val="Hyperlink"/>
                <w:noProof/>
              </w:rPr>
              <w:t>Cultural Barriers</w:t>
            </w:r>
            <w:r w:rsidR="00B93B17">
              <w:rPr>
                <w:noProof/>
                <w:webHidden/>
              </w:rPr>
              <w:tab/>
            </w:r>
            <w:r w:rsidR="00B93B17">
              <w:rPr>
                <w:noProof/>
                <w:webHidden/>
              </w:rPr>
              <w:fldChar w:fldCharType="begin"/>
            </w:r>
            <w:r w:rsidR="00B93B17">
              <w:rPr>
                <w:noProof/>
                <w:webHidden/>
              </w:rPr>
              <w:instrText xml:space="preserve"> PAGEREF _Toc210055154 \h </w:instrText>
            </w:r>
            <w:r w:rsidR="00B93B17">
              <w:rPr>
                <w:noProof/>
                <w:webHidden/>
              </w:rPr>
            </w:r>
            <w:r w:rsidR="00B93B17">
              <w:rPr>
                <w:noProof/>
                <w:webHidden/>
              </w:rPr>
              <w:fldChar w:fldCharType="separate"/>
            </w:r>
            <w:r w:rsidR="00B93B17">
              <w:rPr>
                <w:noProof/>
                <w:webHidden/>
              </w:rPr>
              <w:t>10</w:t>
            </w:r>
            <w:r w:rsidR="00B93B17">
              <w:rPr>
                <w:noProof/>
                <w:webHidden/>
              </w:rPr>
              <w:fldChar w:fldCharType="end"/>
            </w:r>
          </w:hyperlink>
        </w:p>
        <w:p w14:paraId="53CBD961" w14:textId="5F13C121" w:rsidR="00B93B17" w:rsidRDefault="00556B4E">
          <w:pPr>
            <w:pStyle w:val="TOC3"/>
            <w:tabs>
              <w:tab w:val="right" w:leader="dot" w:pos="9016"/>
            </w:tabs>
            <w:rPr>
              <w:rFonts w:eastAsiaTheme="minorEastAsia"/>
              <w:noProof/>
              <w:kern w:val="2"/>
              <w:sz w:val="24"/>
              <w:szCs w:val="24"/>
              <w:lang w:eastAsia="en-AU"/>
              <w14:ligatures w14:val="standardContextual"/>
            </w:rPr>
          </w:pPr>
          <w:r w:rsidRPr="00556B4E">
            <w:rPr>
              <w:rStyle w:val="Hyperlink"/>
              <w:noProof/>
              <w:u w:val="none"/>
            </w:rPr>
            <w:t xml:space="preserve">   </w:t>
          </w:r>
          <w:r w:rsidR="009758A3">
            <w:rPr>
              <w:rStyle w:val="Hyperlink"/>
              <w:noProof/>
              <w:u w:val="none"/>
            </w:rPr>
            <w:t xml:space="preserve"> </w:t>
          </w:r>
          <w:r w:rsidRPr="00556B4E">
            <w:rPr>
              <w:rStyle w:val="Hyperlink"/>
              <w:noProof/>
              <w:u w:val="none"/>
            </w:rPr>
            <w:t xml:space="preserve"> </w:t>
          </w:r>
          <w:hyperlink w:anchor="_Toc210055155" w:history="1">
            <w:r w:rsidR="00B93B17" w:rsidRPr="00781FA4">
              <w:rPr>
                <w:rStyle w:val="Hyperlink"/>
                <w:noProof/>
              </w:rPr>
              <w:t>Financial Barriers</w:t>
            </w:r>
            <w:r w:rsidR="00B93B17">
              <w:rPr>
                <w:noProof/>
                <w:webHidden/>
              </w:rPr>
              <w:tab/>
            </w:r>
            <w:r w:rsidR="00B93B17">
              <w:rPr>
                <w:noProof/>
                <w:webHidden/>
              </w:rPr>
              <w:fldChar w:fldCharType="begin"/>
            </w:r>
            <w:r w:rsidR="00B93B17">
              <w:rPr>
                <w:noProof/>
                <w:webHidden/>
              </w:rPr>
              <w:instrText xml:space="preserve"> PAGEREF _Toc210055155 \h </w:instrText>
            </w:r>
            <w:r w:rsidR="00B93B17">
              <w:rPr>
                <w:noProof/>
                <w:webHidden/>
              </w:rPr>
            </w:r>
            <w:r w:rsidR="00B93B17">
              <w:rPr>
                <w:noProof/>
                <w:webHidden/>
              </w:rPr>
              <w:fldChar w:fldCharType="separate"/>
            </w:r>
            <w:r w:rsidR="00B93B17">
              <w:rPr>
                <w:noProof/>
                <w:webHidden/>
              </w:rPr>
              <w:t>12</w:t>
            </w:r>
            <w:r w:rsidR="00B93B17">
              <w:rPr>
                <w:noProof/>
                <w:webHidden/>
              </w:rPr>
              <w:fldChar w:fldCharType="end"/>
            </w:r>
          </w:hyperlink>
        </w:p>
        <w:p w14:paraId="4E5F52FA" w14:textId="13E50860" w:rsidR="00B93B17" w:rsidRDefault="00556B4E">
          <w:pPr>
            <w:pStyle w:val="TOC3"/>
            <w:tabs>
              <w:tab w:val="right" w:leader="dot" w:pos="9016"/>
            </w:tabs>
            <w:rPr>
              <w:rFonts w:eastAsiaTheme="minorEastAsia"/>
              <w:noProof/>
              <w:kern w:val="2"/>
              <w:sz w:val="24"/>
              <w:szCs w:val="24"/>
              <w:lang w:eastAsia="en-AU"/>
              <w14:ligatures w14:val="standardContextual"/>
            </w:rPr>
          </w:pPr>
          <w:r w:rsidRPr="00556B4E">
            <w:rPr>
              <w:rStyle w:val="Hyperlink"/>
              <w:noProof/>
              <w:u w:val="none"/>
            </w:rPr>
            <w:t xml:space="preserve">    </w:t>
          </w:r>
          <w:r w:rsidR="009758A3">
            <w:rPr>
              <w:rStyle w:val="Hyperlink"/>
              <w:noProof/>
              <w:u w:val="none"/>
            </w:rPr>
            <w:t xml:space="preserve"> </w:t>
          </w:r>
          <w:hyperlink w:anchor="_Toc210055156" w:history="1">
            <w:r w:rsidR="00B93B17" w:rsidRPr="00781FA4">
              <w:rPr>
                <w:rStyle w:val="Hyperlink"/>
                <w:noProof/>
              </w:rPr>
              <w:t>Regulatory Barriers</w:t>
            </w:r>
            <w:r w:rsidR="00B93B17">
              <w:rPr>
                <w:noProof/>
                <w:webHidden/>
              </w:rPr>
              <w:tab/>
            </w:r>
            <w:r w:rsidR="00B93B17">
              <w:rPr>
                <w:noProof/>
                <w:webHidden/>
              </w:rPr>
              <w:fldChar w:fldCharType="begin"/>
            </w:r>
            <w:r w:rsidR="00B93B17">
              <w:rPr>
                <w:noProof/>
                <w:webHidden/>
              </w:rPr>
              <w:instrText xml:space="preserve"> PAGEREF _Toc210055156 \h </w:instrText>
            </w:r>
            <w:r w:rsidR="00B93B17">
              <w:rPr>
                <w:noProof/>
                <w:webHidden/>
              </w:rPr>
            </w:r>
            <w:r w:rsidR="00B93B17">
              <w:rPr>
                <w:noProof/>
                <w:webHidden/>
              </w:rPr>
              <w:fldChar w:fldCharType="separate"/>
            </w:r>
            <w:r w:rsidR="00B93B17">
              <w:rPr>
                <w:noProof/>
                <w:webHidden/>
              </w:rPr>
              <w:t>13</w:t>
            </w:r>
            <w:r w:rsidR="00B93B17">
              <w:rPr>
                <w:noProof/>
                <w:webHidden/>
              </w:rPr>
              <w:fldChar w:fldCharType="end"/>
            </w:r>
          </w:hyperlink>
        </w:p>
        <w:p w14:paraId="3CD4599B" w14:textId="39FF1A83" w:rsidR="00612B19" w:rsidRDefault="00612B19">
          <w:r>
            <w:rPr>
              <w:b/>
              <w:bCs/>
              <w:noProof/>
            </w:rPr>
            <w:fldChar w:fldCharType="end"/>
          </w:r>
        </w:p>
        <w:p w14:paraId="34F6A8A7" w14:textId="77777777" w:rsidR="006D623E" w:rsidRDefault="00000000">
          <w:pPr>
            <w:spacing w:after="160"/>
            <w:rPr>
              <w:rFonts w:eastAsiaTheme="minorEastAsia"/>
            </w:rPr>
          </w:pPr>
        </w:p>
      </w:sdtContent>
    </w:sdt>
    <w:bookmarkStart w:id="4" w:name="_Toc182820103" w:displacedByCustomXml="prev"/>
    <w:p w14:paraId="0EAC66BA" w14:textId="57C17D74" w:rsidR="00612B19" w:rsidRDefault="00612B19">
      <w:pPr>
        <w:spacing w:after="160"/>
        <w:rPr>
          <w:rFonts w:asciiTheme="majorHAnsi" w:eastAsiaTheme="majorEastAsia" w:hAnsiTheme="majorHAnsi" w:cstheme="majorBidi"/>
          <w:b/>
          <w:color w:val="010035" w:themeColor="text2"/>
          <w:sz w:val="44"/>
          <w:szCs w:val="26"/>
        </w:rPr>
      </w:pPr>
      <w:r>
        <w:br w:type="page"/>
      </w:r>
    </w:p>
    <w:p w14:paraId="4AAE6499" w14:textId="0F03D112" w:rsidR="001A6A53" w:rsidRDefault="005F5DA1" w:rsidP="00694989">
      <w:pPr>
        <w:pStyle w:val="Heading2"/>
        <w:tabs>
          <w:tab w:val="left" w:pos="3881"/>
        </w:tabs>
      </w:pPr>
      <w:bookmarkStart w:id="5" w:name="_Toc210055142"/>
      <w:r w:rsidRPr="000A4448">
        <w:lastRenderedPageBreak/>
        <w:t>Foreword</w:t>
      </w:r>
      <w:bookmarkEnd w:id="4"/>
      <w:bookmarkEnd w:id="5"/>
      <w:r w:rsidR="00694989">
        <w:tab/>
      </w:r>
    </w:p>
    <w:p w14:paraId="34AC773A" w14:textId="77777777" w:rsidR="00385CFF" w:rsidRDefault="00385CFF" w:rsidP="00385CFF">
      <w:r w:rsidRPr="00385CFF">
        <w:t xml:space="preserve">Under Section 42-1 of the </w:t>
      </w:r>
      <w:r w:rsidRPr="00E2715A">
        <w:rPr>
          <w:i/>
          <w:iCs/>
        </w:rPr>
        <w:t>Higher Education Support Act 2003</w:t>
      </w:r>
      <w:r w:rsidRPr="00385CFF">
        <w:t xml:space="preserve"> (HESA), the Advisory Board of Australia’s Economic Accelerator (AEA) is required to develop a 5-year research commercialisation strategy to guide AEA investments, for consideration by the Minister for Education ahead of tabling in Parliament. </w:t>
      </w:r>
    </w:p>
    <w:p w14:paraId="1D5306DA" w14:textId="77777777" w:rsidR="00385CFF" w:rsidRDefault="00385CFF" w:rsidP="00385CFF">
      <w:r w:rsidRPr="00385CFF">
        <w:t xml:space="preserve">Over the first year of AEA’s life, the Board and the Department of Education have had rich discussions on AEA with stakeholders across government, universities and researchers, investors and industry. This engagement has informed and shaped our approach, and will continue as we monitor the investment thesis of the AEA to accelerate the realisation of innovation outcomes. AEA’s responsiveness to changing circumstances will be ensured through annual AEA investment plans setting out detailed policies that underpin the ambitions of this strategy. </w:t>
      </w:r>
    </w:p>
    <w:p w14:paraId="05BFCB4B" w14:textId="118BD0BF" w:rsidR="00385CFF" w:rsidRDefault="00385CFF" w:rsidP="00385CFF">
      <w:r w:rsidRPr="00385CFF">
        <w:t xml:space="preserve">AEA provides non-dilutive grant funding to commercialise university research projects aligned with the Government identified priority areas of the economy (outlined in the </w:t>
      </w:r>
      <w:r w:rsidRPr="00A55680">
        <w:t>National Reconstruction Fund Corporation (Priority Areas) Declaration 2023</w:t>
      </w:r>
      <w:r w:rsidRPr="00385CFF">
        <w:t>)</w:t>
      </w:r>
      <w:r w:rsidR="00583E8C">
        <w:t>.</w:t>
      </w:r>
      <w:r w:rsidR="00583E8C">
        <w:rPr>
          <w:rStyle w:val="FootnoteReference"/>
        </w:rPr>
        <w:footnoteReference w:id="2"/>
      </w:r>
    </w:p>
    <w:p w14:paraId="6794644F" w14:textId="603FB6AA" w:rsidR="00CD296E" w:rsidRDefault="00385CFF" w:rsidP="00385CFF">
      <w:r w:rsidRPr="00385CFF">
        <w:t>This research commercialisation strategy provides the vision, aims and objectives of AEA and the Board’s plan to drive innovation in national priority areas. The strategy sets out how the Board will focus AEA investment into priority areas that align research activity with industry demand and adapt these over time as national priorities evolve. It also stipulates how these will encourage applications that support with the transition to the Australian Government’s legislated target of net zero by 2050.</w:t>
      </w:r>
    </w:p>
    <w:p w14:paraId="46975686" w14:textId="77777777" w:rsidR="00CD296E" w:rsidRDefault="00385CFF" w:rsidP="00385CFF">
      <w:r w:rsidRPr="00385CFF">
        <w:t xml:space="preserve">Finally, the strategy outlines the Board’s direction on how AEA will address cultural, financial and regulatory barriers to commercialising university research. </w:t>
      </w:r>
    </w:p>
    <w:p w14:paraId="7347CE0E" w14:textId="36DF2075" w:rsidR="00125FAB" w:rsidRDefault="00CD296E" w:rsidP="00385CFF">
      <w:r>
        <w:t>I</w:t>
      </w:r>
      <w:r w:rsidR="00385CFF" w:rsidRPr="00385CFF">
        <w:t>n 2024, the Australian Government established a Strategic Examination of Research and Development (SERD) to examine how Australia can derive more value from its research investments. The SERD will report to Government with an action plan in 2025. Accordingly, the AEA Advisory Board will review this research commercialisation strategy in 2026, taking into account SERD recommendations and subsequent government commitments.</w:t>
      </w:r>
      <w:r w:rsidR="00125FAB">
        <w:t xml:space="preserve"> </w:t>
      </w:r>
    </w:p>
    <w:p w14:paraId="2246BB4C" w14:textId="77777777" w:rsidR="00125FAB" w:rsidRDefault="00125FAB" w:rsidP="4C30D168"/>
    <w:p w14:paraId="0F074E23" w14:textId="77777777" w:rsidR="008909E9" w:rsidRPr="00E5128D" w:rsidRDefault="008909E9" w:rsidP="00E5128D"/>
    <w:p w14:paraId="25E3F5BA" w14:textId="77777777" w:rsidR="00B0632E" w:rsidRDefault="00B0632E" w:rsidP="005E4BAB">
      <w:pPr>
        <w:pStyle w:val="Heading2"/>
        <w:sectPr w:rsidR="00B0632E" w:rsidSect="00694989">
          <w:headerReference w:type="default" r:id="rId19"/>
          <w:pgSz w:w="11906" w:h="16838"/>
          <w:pgMar w:top="1440" w:right="1440" w:bottom="1440" w:left="1440" w:header="708" w:footer="567" w:gutter="0"/>
          <w:pgNumType w:start="1"/>
          <w:cols w:space="708"/>
          <w:docGrid w:linePitch="360"/>
        </w:sectPr>
      </w:pPr>
    </w:p>
    <w:p w14:paraId="67F38CF6" w14:textId="3A7F8F6F" w:rsidR="008A5692" w:rsidRDefault="008A5692" w:rsidP="005E4BAB">
      <w:pPr>
        <w:pStyle w:val="Heading2"/>
      </w:pPr>
      <w:bookmarkStart w:id="6" w:name="_Toc182820104"/>
      <w:bookmarkStart w:id="7" w:name="_Toc210055143"/>
      <w:r>
        <w:lastRenderedPageBreak/>
        <w:t>Vision</w:t>
      </w:r>
      <w:bookmarkEnd w:id="6"/>
      <w:bookmarkEnd w:id="7"/>
    </w:p>
    <w:p w14:paraId="05739DDA" w14:textId="4EF66334" w:rsidR="008A5692" w:rsidRPr="00CD296E" w:rsidRDefault="008A5692" w:rsidP="008A5692">
      <w:pPr>
        <w:rPr>
          <w:i/>
          <w:iCs/>
          <w:color w:val="008464" w:themeColor="accent1"/>
          <w:sz w:val="28"/>
          <w:szCs w:val="28"/>
        </w:rPr>
      </w:pPr>
      <w:r w:rsidRPr="00CD296E">
        <w:rPr>
          <w:i/>
          <w:iCs/>
          <w:color w:val="008464" w:themeColor="accent1"/>
          <w:sz w:val="28"/>
          <w:szCs w:val="28"/>
        </w:rPr>
        <w:t>A stronger and more complex Australian economy</w:t>
      </w:r>
      <w:r w:rsidR="00F81F8B" w:rsidRPr="00CD296E">
        <w:rPr>
          <w:rStyle w:val="FootnoteReference"/>
          <w:i/>
          <w:iCs/>
          <w:color w:val="008464" w:themeColor="accent1"/>
          <w:sz w:val="28"/>
          <w:szCs w:val="28"/>
        </w:rPr>
        <w:footnoteReference w:id="3"/>
      </w:r>
      <w:r w:rsidRPr="00CD296E">
        <w:rPr>
          <w:i/>
          <w:iCs/>
          <w:color w:val="008464" w:themeColor="accent1"/>
          <w:sz w:val="28"/>
          <w:szCs w:val="28"/>
        </w:rPr>
        <w:t xml:space="preserve"> through public and private investment in research to deliver commercially viable enterprises.</w:t>
      </w:r>
    </w:p>
    <w:p w14:paraId="3F7B5790" w14:textId="27336BB7" w:rsidR="008A5692" w:rsidRDefault="3507434B" w:rsidP="005E4BAB">
      <w:pPr>
        <w:pStyle w:val="Heading2"/>
      </w:pPr>
      <w:bookmarkStart w:id="8" w:name="_Toc182820105"/>
      <w:bookmarkStart w:id="9" w:name="_Toc210055144"/>
      <w:r>
        <w:t>Aims</w:t>
      </w:r>
      <w:bookmarkEnd w:id="8"/>
      <w:r w:rsidR="14DE3AAF">
        <w:t xml:space="preserve"> and Objectives</w:t>
      </w:r>
      <w:bookmarkEnd w:id="9"/>
    </w:p>
    <w:p w14:paraId="5E47C81A" w14:textId="19A0AF22" w:rsidR="00C3541E" w:rsidRDefault="00C3541E" w:rsidP="00C3541E">
      <w:r>
        <w:rPr>
          <w:noProof/>
        </w:rPr>
        <mc:AlternateContent>
          <mc:Choice Requires="wps">
            <w:drawing>
              <wp:anchor distT="0" distB="0" distL="114300" distR="114300" simplePos="0" relativeHeight="251646976" behindDoc="0" locked="0" layoutInCell="1" allowOverlap="1" wp14:anchorId="446B7621" wp14:editId="6A5E01EE">
                <wp:simplePos x="0" y="0"/>
                <wp:positionH relativeFrom="margin">
                  <wp:align>left</wp:align>
                </wp:positionH>
                <wp:positionV relativeFrom="paragraph">
                  <wp:posOffset>10160</wp:posOffset>
                </wp:positionV>
                <wp:extent cx="5721531" cy="627017"/>
                <wp:effectExtent l="0" t="0" r="12700" b="20955"/>
                <wp:wrapNone/>
                <wp:docPr id="1668842961" name="Text Box 2"/>
                <wp:cNvGraphicFramePr/>
                <a:graphic xmlns:a="http://schemas.openxmlformats.org/drawingml/2006/main">
                  <a:graphicData uri="http://schemas.microsoft.com/office/word/2010/wordprocessingShape">
                    <wps:wsp>
                      <wps:cNvSpPr txBox="1"/>
                      <wps:spPr>
                        <a:xfrm>
                          <a:off x="0" y="0"/>
                          <a:ext cx="5721531" cy="627017"/>
                        </a:xfrm>
                        <a:prstGeom prst="rect">
                          <a:avLst/>
                        </a:prstGeom>
                        <a:solidFill>
                          <a:schemeClr val="lt1"/>
                        </a:solidFill>
                        <a:ln w="19050">
                          <a:solidFill>
                            <a:schemeClr val="bg2"/>
                          </a:solidFill>
                        </a:ln>
                      </wps:spPr>
                      <wps:txbx>
                        <w:txbxContent>
                          <w:p w14:paraId="2EDB2953" w14:textId="7FC8658E" w:rsidR="00C3541E" w:rsidRDefault="00842FD3">
                            <w:r>
                              <w:t xml:space="preserve">To reform Australia’s research landscape, boosting </w:t>
                            </w:r>
                            <w:r w:rsidRPr="259C8397">
                              <w:t xml:space="preserve">partnerships </w:t>
                            </w:r>
                            <w:r>
                              <w:t>between universities and industry to create commercially sustainable solutions that benefit Australians</w:t>
                            </w:r>
                            <w:r w:rsidR="002A7F8F">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46B7621" id="_x0000_t202" coordsize="21600,21600" o:spt="202" path="m,l,21600r21600,l21600,xe">
                <v:stroke joinstyle="miter"/>
                <v:path gradientshapeok="t" o:connecttype="rect"/>
              </v:shapetype>
              <v:shape id="Text Box 2" o:spid="_x0000_s1026" type="#_x0000_t202" style="position:absolute;margin-left:0;margin-top:.8pt;width:450.5pt;height:49.35pt;z-index:25164697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" fillcolor="white [3201]" strokecolor="#53b171 [3214]" strokeweight="1.5pt">
                <v:textbox>
                  <w:txbxContent>
                    <w:p w14:paraId="2EDB2953" w14:textId="7FC8658E" w:rsidR="00C3541E" w:rsidRDefault="00842FD3">
                      <w:r>
                        <w:t xml:space="preserve">To reform Australia’s research landscape, boosting </w:t>
                      </w:r>
                      <w:r w:rsidRPr="259C8397">
                        <w:t xml:space="preserve">partnerships </w:t>
                      </w:r>
                      <w:r>
                        <w:t>between universities and industry to create commercially sustainable solutions that benefit Australians</w:t>
                      </w:r>
                      <w:r w:rsidR="002A7F8F">
                        <w:t>.</w:t>
                      </w:r>
                    </w:p>
                  </w:txbxContent>
                </v:textbox>
                <w10:wrap anchorx="margin"/>
              </v:shape>
            </w:pict>
          </mc:Fallback>
        </mc:AlternateContent>
      </w:r>
    </w:p>
    <w:p w14:paraId="0432483B" w14:textId="77777777" w:rsidR="00C3541E" w:rsidRDefault="00C3541E" w:rsidP="00C3541E"/>
    <w:p w14:paraId="469D2C44" w14:textId="77777777" w:rsidR="00C3541E" w:rsidRDefault="00C3541E" w:rsidP="00C3541E"/>
    <w:p w14:paraId="762E247F" w14:textId="77777777" w:rsidR="00044DD5" w:rsidRDefault="00044DD5" w:rsidP="00C3541E">
      <w:r w:rsidRPr="00044DD5">
        <w:t>As part of the Australian Government’s Research Translation and Commercialisation Agenda (RTCA), the Department of Education has deployed a series of initiatives, each providing different mechanisms to address the multi-faceted issue of commercialising Australian university research. These include:</w:t>
      </w:r>
    </w:p>
    <w:p w14:paraId="076BE3B6" w14:textId="77777777" w:rsidR="00044DD5" w:rsidRDefault="00044DD5" w:rsidP="00A21FFD">
      <w:pPr>
        <w:pStyle w:val="ListParagraph"/>
        <w:numPr>
          <w:ilvl w:val="0"/>
          <w:numId w:val="7"/>
        </w:numPr>
      </w:pPr>
      <w:r w:rsidRPr="00044DD5">
        <w:t>a new intellectual property framework (Higher Education Research Commercialisation IP framework) to support businesses in working with universities on commercial projects</w:t>
      </w:r>
    </w:p>
    <w:p w14:paraId="607EDEA8" w14:textId="77777777" w:rsidR="00044DD5" w:rsidRDefault="00044DD5" w:rsidP="00A21FFD">
      <w:pPr>
        <w:pStyle w:val="ListParagraph"/>
        <w:numPr>
          <w:ilvl w:val="0"/>
          <w:numId w:val="7"/>
        </w:numPr>
      </w:pPr>
      <w:r w:rsidRPr="00044DD5">
        <w:t>funding to expand CSIRO</w:t>
      </w:r>
      <w:r w:rsidRPr="00044DD5">
        <w:rPr>
          <w:rFonts w:ascii="Calibri" w:hAnsi="Calibri" w:cs="Calibri"/>
        </w:rPr>
        <w:t>’</w:t>
      </w:r>
      <w:r w:rsidRPr="00044DD5">
        <w:t>s Main Sequence Ventures to catalyse venture capital investment in Australian research, and support for CSIRO’s ON program that helps build entrepreneurial and commercialisation skills among researchers</w:t>
      </w:r>
    </w:p>
    <w:p w14:paraId="402CF619" w14:textId="77777777" w:rsidR="00044DD5" w:rsidRDefault="00044DD5" w:rsidP="00A21FFD">
      <w:pPr>
        <w:pStyle w:val="ListParagraph"/>
        <w:numPr>
          <w:ilvl w:val="0"/>
          <w:numId w:val="7"/>
        </w:numPr>
      </w:pPr>
      <w:r w:rsidRPr="00044DD5">
        <w:t>a suite of industry-focused PhD and fellowship schemes that span the research career pathway, including the National Industry PhD Program supporting PhD candidates to undertake industry-focused research projects</w:t>
      </w:r>
    </w:p>
    <w:p w14:paraId="6BE81F28" w14:textId="77777777" w:rsidR="00044DD5" w:rsidRDefault="00044DD5" w:rsidP="00A21FFD">
      <w:pPr>
        <w:pStyle w:val="ListParagraph"/>
        <w:numPr>
          <w:ilvl w:val="0"/>
          <w:numId w:val="7"/>
        </w:numPr>
      </w:pPr>
      <w:r w:rsidRPr="00044DD5">
        <w:t>the Trailblazer Universities Program (2022</w:t>
      </w:r>
      <w:r w:rsidRPr="00044DD5">
        <w:rPr>
          <w:rFonts w:ascii="Calibri" w:hAnsi="Calibri" w:cs="Calibri"/>
        </w:rPr>
        <w:t>–</w:t>
      </w:r>
      <w:r w:rsidRPr="00044DD5">
        <w:t>23 to 2025</w:t>
      </w:r>
      <w:r w:rsidRPr="00044DD5">
        <w:rPr>
          <w:rFonts w:ascii="Calibri" w:hAnsi="Calibri" w:cs="Calibri"/>
        </w:rPr>
        <w:t>–</w:t>
      </w:r>
      <w:r w:rsidRPr="00044DD5">
        <w:t>26) to support universities to build new research capabilities, drive commercialisation outcomes and boost collaboration with industry</w:t>
      </w:r>
    </w:p>
    <w:p w14:paraId="7893CFB5" w14:textId="77777777" w:rsidR="00044DD5" w:rsidRDefault="00044DD5" w:rsidP="00A21FFD">
      <w:pPr>
        <w:pStyle w:val="ListParagraph"/>
        <w:numPr>
          <w:ilvl w:val="0"/>
          <w:numId w:val="7"/>
        </w:numPr>
      </w:pPr>
      <w:r w:rsidRPr="00044DD5">
        <w:t>Australia</w:t>
      </w:r>
      <w:r w:rsidRPr="00044DD5">
        <w:rPr>
          <w:rFonts w:ascii="Calibri" w:hAnsi="Calibri" w:cs="Calibri"/>
        </w:rPr>
        <w:t>’</w:t>
      </w:r>
      <w:r w:rsidRPr="00044DD5">
        <w:t xml:space="preserve">s Economic Accelerator providing funding for proof-of-concept and proof-of-scale research projects with clear commercial potential in areas of national priority. </w:t>
      </w:r>
    </w:p>
    <w:p w14:paraId="768A66FC" w14:textId="5C173585" w:rsidR="00044DD5" w:rsidRDefault="00044DD5" w:rsidP="00C3541E">
      <w:r w:rsidRPr="00044DD5">
        <w:t>Together, these initiatives provide a system-wide approach with the objective of successful translation of university research into economic outcomes. The success factors targeted were informed through analysis of successful international programs</w:t>
      </w:r>
      <w:r w:rsidR="00CA006C">
        <w:rPr>
          <w:rStyle w:val="FootnoteReference"/>
        </w:rPr>
        <w:footnoteReference w:id="4"/>
      </w:r>
      <w:r w:rsidR="007C5C21">
        <w:t>:</w:t>
      </w:r>
    </w:p>
    <w:p w14:paraId="5FA14334" w14:textId="77777777" w:rsidR="00044DD5" w:rsidRDefault="00044DD5" w:rsidP="00C3541E"/>
    <w:p w14:paraId="6DB2F97F" w14:textId="6DDDA32D" w:rsidR="008B2689" w:rsidRDefault="27DCD3D0" w:rsidP="00A21FFD">
      <w:pPr>
        <w:pStyle w:val="ListParagraph"/>
        <w:numPr>
          <w:ilvl w:val="0"/>
          <w:numId w:val="6"/>
        </w:numPr>
      </w:pPr>
      <w:r w:rsidRPr="007C5C21">
        <w:rPr>
          <w:b/>
          <w:bCs/>
        </w:rPr>
        <w:lastRenderedPageBreak/>
        <w:t>At scale investments</w:t>
      </w:r>
      <w:r w:rsidR="0CF9EA28">
        <w:t>. G</w:t>
      </w:r>
      <w:r>
        <w:t>ov</w:t>
      </w:r>
      <w:r w:rsidR="13E3C3B2">
        <w:t xml:space="preserve">ernment funding is at scale and sustained over </w:t>
      </w:r>
      <w:r w:rsidR="3DF2E2A4">
        <w:t xml:space="preserve">a </w:t>
      </w:r>
      <w:r w:rsidR="13E3C3B2">
        <w:t>longer-term horizon</w:t>
      </w:r>
      <w:r w:rsidR="78B43D9B">
        <w:t>.</w:t>
      </w:r>
    </w:p>
    <w:p w14:paraId="45362A47" w14:textId="138A74DE" w:rsidR="00527AAE" w:rsidRDefault="78B43D9B" w:rsidP="00A21FFD">
      <w:pPr>
        <w:pStyle w:val="ListParagraph"/>
        <w:numPr>
          <w:ilvl w:val="0"/>
          <w:numId w:val="6"/>
        </w:numPr>
        <w:ind w:left="714" w:hanging="357"/>
      </w:pPr>
      <w:r w:rsidRPr="3B58A3EA">
        <w:rPr>
          <w:b/>
          <w:bCs/>
        </w:rPr>
        <w:t>Focus on specific priorities</w:t>
      </w:r>
      <w:r w:rsidR="0CF9EA28">
        <w:t>. C</w:t>
      </w:r>
      <w:r>
        <w:t>ommercialisation investments are directed at national priorities where industry demand and research capability are strong.</w:t>
      </w:r>
    </w:p>
    <w:p w14:paraId="45E03042" w14:textId="3743808C" w:rsidR="00527AAE" w:rsidRDefault="78B43D9B" w:rsidP="00A21FFD">
      <w:pPr>
        <w:pStyle w:val="ListParagraph"/>
        <w:numPr>
          <w:ilvl w:val="0"/>
          <w:numId w:val="6"/>
        </w:numPr>
        <w:ind w:left="714" w:hanging="357"/>
      </w:pPr>
      <w:r w:rsidRPr="3B58A3EA">
        <w:rPr>
          <w:b/>
          <w:bCs/>
        </w:rPr>
        <w:t>Industry leadership</w:t>
      </w:r>
      <w:r w:rsidR="0CF9EA28">
        <w:t>. E</w:t>
      </w:r>
      <w:r>
        <w:t xml:space="preserve">ntrepreneurs and companies pull </w:t>
      </w:r>
      <w:r w:rsidR="00341A75">
        <w:t>on research to resolve uncertainties in product development and market validation</w:t>
      </w:r>
      <w:r>
        <w:t xml:space="preserve"> rather than academics pushing ideas out.</w:t>
      </w:r>
    </w:p>
    <w:p w14:paraId="1D3E1767" w14:textId="1E4B346B" w:rsidR="00527AAE" w:rsidRDefault="78B43D9B" w:rsidP="00A21FFD">
      <w:pPr>
        <w:pStyle w:val="ListParagraph"/>
        <w:numPr>
          <w:ilvl w:val="0"/>
          <w:numId w:val="6"/>
        </w:numPr>
        <w:ind w:left="714" w:hanging="357"/>
      </w:pPr>
      <w:r w:rsidRPr="3B58A3EA">
        <w:rPr>
          <w:b/>
          <w:bCs/>
        </w:rPr>
        <w:t>Well-established connections</w:t>
      </w:r>
      <w:r w:rsidR="0CF9EA28">
        <w:t>. C</w:t>
      </w:r>
      <w:r>
        <w:t xml:space="preserve">ollaboration between universities and industry is synergistic and includes workforce </w:t>
      </w:r>
      <w:r w:rsidR="00243088">
        <w:t>compatibility and</w:t>
      </w:r>
      <w:r>
        <w:t xml:space="preserve"> mobility.</w:t>
      </w:r>
    </w:p>
    <w:p w14:paraId="77FD30D2" w14:textId="7CE4A377" w:rsidR="00527AAE" w:rsidRDefault="78B43D9B" w:rsidP="00A21FFD">
      <w:pPr>
        <w:pStyle w:val="ListParagraph"/>
        <w:widowControl w:val="0"/>
        <w:numPr>
          <w:ilvl w:val="0"/>
          <w:numId w:val="6"/>
        </w:numPr>
        <w:ind w:left="714" w:hanging="357"/>
      </w:pPr>
      <w:r w:rsidRPr="006D623E">
        <w:rPr>
          <w:b/>
          <w:bCs/>
        </w:rPr>
        <w:t>Engaged research institutions</w:t>
      </w:r>
      <w:r w:rsidR="0CF9EA28">
        <w:t>. R</w:t>
      </w:r>
      <w:r>
        <w:t>esearch institutions are open and engaged with industry.</w:t>
      </w:r>
      <w:r w:rsidR="00052BF8" w:rsidRPr="00052BF8">
        <w:rPr>
          <w:noProof/>
        </w:rPr>
        <w:t xml:space="preserve"> </w:t>
      </w:r>
    </w:p>
    <w:p w14:paraId="1E3903D8" w14:textId="160B1395" w:rsidR="00052BF8" w:rsidRDefault="00052BF8">
      <w:pPr>
        <w:spacing w:after="160"/>
        <w:rPr>
          <w:noProof/>
        </w:rPr>
      </w:pPr>
      <w:r>
        <w:rPr>
          <w:noProof/>
        </w:rPr>
        <w:br w:type="page"/>
      </w:r>
    </w:p>
    <w:p w14:paraId="0F22FF93" w14:textId="071D88FD" w:rsidR="0020199E" w:rsidRDefault="0020199E" w:rsidP="0020199E">
      <w:pPr>
        <w:pStyle w:val="Heading2"/>
        <w:rPr>
          <w:color w:val="008464" w:themeColor="accent1"/>
          <w:sz w:val="32"/>
          <w:szCs w:val="32"/>
        </w:rPr>
      </w:pPr>
      <w:bookmarkStart w:id="10" w:name="_Toc210049384"/>
      <w:bookmarkStart w:id="11" w:name="_Toc210055145"/>
      <w:r>
        <w:rPr>
          <w:color w:val="008464" w:themeColor="accent1"/>
          <w:sz w:val="32"/>
          <w:szCs w:val="32"/>
        </w:rPr>
        <w:lastRenderedPageBreak/>
        <w:t>Translation of research and the commercialisation pathway</w:t>
      </w:r>
      <w:bookmarkEnd w:id="10"/>
      <w:bookmarkEnd w:id="11"/>
    </w:p>
    <w:p w14:paraId="6B28C9B5" w14:textId="77777777" w:rsidR="004E0C6A" w:rsidRDefault="004E0C6A" w:rsidP="0020199E">
      <w:r w:rsidRPr="004E0C6A">
        <w:t>The translation of university research into real-world outcomes takes diverse paths and has the potential to provide widespread social and economic benefits. This may include improved decision-making in public policy and new value adding products and services.</w:t>
      </w:r>
    </w:p>
    <w:p w14:paraId="7AE49E35" w14:textId="77777777" w:rsidR="004E0C6A" w:rsidRDefault="004E0C6A" w:rsidP="0020199E">
      <w:r w:rsidRPr="004E0C6A">
        <w:rPr>
          <w:b/>
          <w:bCs/>
        </w:rPr>
        <w:t>AEA and other RTCA initiatives are specifically aimed to address the translation of university research into commercial outcomes.</w:t>
      </w:r>
      <w:r w:rsidRPr="004E0C6A">
        <w:t xml:space="preserve"> However, this will also enable broader cultural shifts in Australia’s research ecosystem that drive other, non-commercial, returns. This includes increased recognition for academics with diverse and non-traditional career pathways and better mechanisms for researcher engagement with industry and other end users to more deeply understand market needs and opportunity. </w:t>
      </w:r>
    </w:p>
    <w:p w14:paraId="3538BA2B" w14:textId="77777777" w:rsidR="004E0C6A" w:rsidRDefault="004E0C6A" w:rsidP="0020199E">
      <w:r w:rsidRPr="004E0C6A">
        <w:t xml:space="preserve">It is also important to note that research commercialisation is not incumbent upon or limited to any sub-section of the research system. Research results with value adding potential will come from the broad spectrum of disciplines, spanning the physical sciences, engineering, the arts, humanities and social sciences. </w:t>
      </w:r>
    </w:p>
    <w:p w14:paraId="05609AA6" w14:textId="77777777" w:rsidR="004036F4" w:rsidRDefault="004E0C6A" w:rsidP="0020199E">
      <w:r w:rsidRPr="004E0C6A">
        <w:t xml:space="preserve">As can be seen in Figure 1 below, a wide array of skills is needed to bring a discovery to market. In addition to the research that may inform the design and development of a new product or service, the commercialisation pathway includes business model development, commercialisation mentors, communication and marketing capabilities, legal advisory, and financiers among others. This expertise must be available at the right time in the commercialisation journey to improve the likelihood of commercial success. </w:t>
      </w:r>
      <w:r w:rsidRPr="004E0C6A">
        <w:rPr>
          <w:b/>
          <w:bCs/>
        </w:rPr>
        <w:t>RTCA initiatives aim to uplift this entire ecosystem</w:t>
      </w:r>
      <w:r w:rsidRPr="004E0C6A">
        <w:t>.</w:t>
      </w:r>
    </w:p>
    <w:p w14:paraId="21F22C56" w14:textId="77777777" w:rsidR="004036F4" w:rsidRDefault="004E0C6A" w:rsidP="0020199E">
      <w:r w:rsidRPr="004036F4">
        <w:rPr>
          <w:b/>
          <w:bCs/>
        </w:rPr>
        <w:t>Figure 1. Research commercialisation pathway</w:t>
      </w:r>
      <w:r w:rsidRPr="004E0C6A">
        <w:t xml:space="preserve"> </w:t>
      </w:r>
    </w:p>
    <w:p w14:paraId="5936D1BA" w14:textId="0E18D3E0" w:rsidR="0020199E" w:rsidRPr="0020199E" w:rsidRDefault="004036F4" w:rsidP="0020199E">
      <w:r>
        <w:rPr>
          <w:noProof/>
        </w:rPr>
        <w:drawing>
          <wp:anchor distT="0" distB="0" distL="114300" distR="114300" simplePos="0" relativeHeight="251650048" behindDoc="0" locked="0" layoutInCell="1" allowOverlap="1" wp14:anchorId="5726DF63" wp14:editId="17FEC636">
            <wp:simplePos x="0" y="0"/>
            <wp:positionH relativeFrom="margin">
              <wp:posOffset>-1270</wp:posOffset>
            </wp:positionH>
            <wp:positionV relativeFrom="margin">
              <wp:posOffset>5778500</wp:posOffset>
            </wp:positionV>
            <wp:extent cx="5731510" cy="2759710"/>
            <wp:effectExtent l="0" t="0" r="2540" b="2540"/>
            <wp:wrapSquare wrapText="bothSides"/>
            <wp:docPr id="1736917108" name="Picture 3" descr="Graphic depicting Australia's research commercialisation path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917108" name="Picture 3" descr="Graphic depicting Australia's research commercialisation pathway"/>
                    <pic:cNvPicPr/>
                  </pic:nvPicPr>
                  <pic:blipFill>
                    <a:blip r:embed="rId20">
                      <a:extLst>
                        <a:ext uri="{28A0092B-C50C-407E-A947-70E740481C1C}">
                          <a14:useLocalDpi xmlns:a14="http://schemas.microsoft.com/office/drawing/2010/main" val="0"/>
                        </a:ext>
                      </a:extLst>
                    </a:blip>
                    <a:stretch>
                      <a:fillRect/>
                    </a:stretch>
                  </pic:blipFill>
                  <pic:spPr>
                    <a:xfrm>
                      <a:off x="0" y="0"/>
                      <a:ext cx="5731510" cy="2759710"/>
                    </a:xfrm>
                    <a:prstGeom prst="rect">
                      <a:avLst/>
                    </a:prstGeom>
                  </pic:spPr>
                </pic:pic>
              </a:graphicData>
            </a:graphic>
          </wp:anchor>
        </w:drawing>
      </w:r>
      <w:r w:rsidR="004E0C6A" w:rsidRPr="004E0C6A">
        <w:t>Research commercialisation pathway, as adapted from the 2023 SCOPR report (Knowledge Commercialisation Australasia). Noting there is no singular commercialisation journey, the figure demonstrates the diversity of research and professional skills required for the translation of discoveries into commercial returns.</w:t>
      </w:r>
    </w:p>
    <w:p w14:paraId="116E7524" w14:textId="6EAD6C18" w:rsidR="0020199E" w:rsidRDefault="0020199E">
      <w:pPr>
        <w:spacing w:after="160"/>
        <w:rPr>
          <w:noProof/>
        </w:rPr>
      </w:pPr>
    </w:p>
    <w:p w14:paraId="557FC318" w14:textId="0775CEB2" w:rsidR="0072516A" w:rsidRDefault="0072516A" w:rsidP="0072516A">
      <w:pPr>
        <w:pStyle w:val="Heading2"/>
        <w:rPr>
          <w:color w:val="008464" w:themeColor="accent1"/>
          <w:sz w:val="32"/>
          <w:szCs w:val="32"/>
        </w:rPr>
      </w:pPr>
      <w:bookmarkStart w:id="12" w:name="_Toc210055146"/>
      <w:r w:rsidRPr="0072516A">
        <w:rPr>
          <w:color w:val="008464" w:themeColor="accent1"/>
          <w:sz w:val="32"/>
          <w:szCs w:val="32"/>
        </w:rPr>
        <w:lastRenderedPageBreak/>
        <w:t>Objectives of Australia’s Economic Accelerator</w:t>
      </w:r>
      <w:bookmarkEnd w:id="12"/>
    </w:p>
    <w:p w14:paraId="25656B93" w14:textId="77777777" w:rsidR="00C8127F" w:rsidRDefault="00C8127F">
      <w:pPr>
        <w:spacing w:after="160"/>
        <w:rPr>
          <w:noProof/>
        </w:rPr>
      </w:pPr>
      <w:r w:rsidRPr="00C8127F">
        <w:rPr>
          <w:noProof/>
        </w:rPr>
        <w:t xml:space="preserve">Australia’s Economic Accelerator (AEA) provides a long-term funding program to support the overarching aim of creating a more connected innovation ecosystem that delivers commercial returns. </w:t>
      </w:r>
    </w:p>
    <w:p w14:paraId="32300595" w14:textId="77777777" w:rsidR="00C8127F" w:rsidRDefault="00C8127F">
      <w:pPr>
        <w:spacing w:after="160"/>
        <w:rPr>
          <w:noProof/>
        </w:rPr>
      </w:pPr>
      <w:r w:rsidRPr="00C8127F">
        <w:rPr>
          <w:noProof/>
        </w:rPr>
        <w:t>AEA will implement a bias-to-action and fast-fail model designed to attract projects at a proof-of-concept (AEA Ignite) and proof-of-scale (AEA Innovate) level of commercial readiness. AEA provides non</w:t>
      </w:r>
      <w:r w:rsidRPr="00C8127F">
        <w:rPr>
          <w:noProof/>
        </w:rPr>
        <w:noBreakHyphen/>
        <w:t>dilutive grants to innovative researchers who are looking to partner with industry and end</w:t>
      </w:r>
      <w:r w:rsidRPr="00C8127F">
        <w:rPr>
          <w:noProof/>
        </w:rPr>
        <w:noBreakHyphen/>
        <w:t>users. AEA investment will be directed toward areas of national priority where there is high commercial opportunity and clear industry demand. AEA design also requires industry engagement at all stages of the pipeline with formal partnerships and 1:1 co-investment needed to access proof</w:t>
      </w:r>
      <w:r w:rsidRPr="00C8127F">
        <w:rPr>
          <w:noProof/>
        </w:rPr>
        <w:noBreakHyphen/>
        <w:t xml:space="preserve">of-scale funding and help align successful projects to diverse commercialisation and venture pathways. </w:t>
      </w:r>
    </w:p>
    <w:p w14:paraId="42632BED" w14:textId="77777777" w:rsidR="00C8127F" w:rsidRDefault="00C8127F">
      <w:pPr>
        <w:spacing w:after="160"/>
        <w:rPr>
          <w:noProof/>
        </w:rPr>
      </w:pPr>
      <w:r w:rsidRPr="00C8127F">
        <w:rPr>
          <w:noProof/>
        </w:rPr>
        <w:t xml:space="preserve">This ensures funding is at the scale required to drive commercialisation outcomes and qualifies the commercial potential through industry engagement and investment in R&amp;D. Alignment to national priorities supports a coordinated and targeted R&amp;D pipeline. </w:t>
      </w:r>
    </w:p>
    <w:p w14:paraId="1537D458" w14:textId="77777777" w:rsidR="00C8127F" w:rsidRDefault="00C8127F">
      <w:pPr>
        <w:spacing w:after="160"/>
        <w:rPr>
          <w:noProof/>
        </w:rPr>
      </w:pPr>
      <w:r w:rsidRPr="00C8127F">
        <w:rPr>
          <w:noProof/>
        </w:rPr>
        <w:t xml:space="preserve">Through this design and in support of the overarching agenda, AEA will provide grants with the following objectives: </w:t>
      </w:r>
    </w:p>
    <w:p w14:paraId="5ACCACD7" w14:textId="77777777" w:rsidR="00C8127F" w:rsidRDefault="00C8127F">
      <w:pPr>
        <w:spacing w:after="160"/>
        <w:rPr>
          <w:noProof/>
        </w:rPr>
      </w:pPr>
      <w:r w:rsidRPr="00C8127F">
        <w:rPr>
          <w:noProof/>
        </w:rPr>
        <w:t xml:space="preserve">1. Support higher education providers to amplify industry relevant activities and commercialisation outcomes, through partnership with industry. </w:t>
      </w:r>
    </w:p>
    <w:p w14:paraId="65100B39" w14:textId="77777777" w:rsidR="00C8127F" w:rsidRDefault="00C8127F">
      <w:pPr>
        <w:spacing w:after="160"/>
        <w:rPr>
          <w:noProof/>
        </w:rPr>
      </w:pPr>
      <w:r w:rsidRPr="00C8127F">
        <w:rPr>
          <w:noProof/>
        </w:rPr>
        <w:t xml:space="preserve">2. Support research activities with commercial potential aligned to national priority areas, undertaken by higher education providers. </w:t>
      </w:r>
    </w:p>
    <w:p w14:paraId="0696369A" w14:textId="77777777" w:rsidR="00C8127F" w:rsidRDefault="00C8127F">
      <w:pPr>
        <w:spacing w:after="160"/>
        <w:rPr>
          <w:noProof/>
        </w:rPr>
      </w:pPr>
      <w:r w:rsidRPr="00C8127F">
        <w:rPr>
          <w:noProof/>
        </w:rPr>
        <w:t>3. Boost the commercial acumen and innovation capability of higher education providers and university researchers to accelerate realisation of impact from research investments.</w:t>
      </w:r>
    </w:p>
    <w:p w14:paraId="23DEE19D" w14:textId="77777777" w:rsidR="00C8127F" w:rsidRDefault="00C8127F">
      <w:pPr>
        <w:spacing w:after="160"/>
        <w:rPr>
          <w:noProof/>
        </w:rPr>
      </w:pPr>
      <w:r w:rsidRPr="00C8127F">
        <w:rPr>
          <w:noProof/>
        </w:rPr>
        <w:t xml:space="preserve"> 4. Foster a culture of collaboration between universities and industry, including greater job mobility and career development opportunities across both sectors. </w:t>
      </w:r>
    </w:p>
    <w:p w14:paraId="299598CF" w14:textId="4BB96EDD" w:rsidR="0020199E" w:rsidRDefault="00C8127F">
      <w:pPr>
        <w:spacing w:after="160"/>
        <w:rPr>
          <w:noProof/>
        </w:rPr>
      </w:pPr>
      <w:r w:rsidRPr="00C8127F">
        <w:rPr>
          <w:noProof/>
        </w:rPr>
        <w:t>5. Encourage industry engagement with university research, as a source of research capability to deliver economic impact.</w:t>
      </w:r>
    </w:p>
    <w:p w14:paraId="7918B697" w14:textId="77777777" w:rsidR="0020199E" w:rsidRDefault="0020199E">
      <w:pPr>
        <w:spacing w:after="160"/>
        <w:rPr>
          <w:noProof/>
        </w:rPr>
      </w:pPr>
    </w:p>
    <w:p w14:paraId="5E57EC6F" w14:textId="77777777" w:rsidR="0020199E" w:rsidRDefault="0020199E">
      <w:pPr>
        <w:spacing w:after="160"/>
        <w:rPr>
          <w:noProof/>
        </w:rPr>
      </w:pPr>
    </w:p>
    <w:p w14:paraId="699FE4F3" w14:textId="77777777" w:rsidR="0020199E" w:rsidRDefault="0020199E">
      <w:pPr>
        <w:spacing w:after="160"/>
        <w:rPr>
          <w:noProof/>
        </w:rPr>
      </w:pPr>
    </w:p>
    <w:p w14:paraId="62B63F84" w14:textId="77777777" w:rsidR="0020199E" w:rsidRDefault="0020199E">
      <w:pPr>
        <w:spacing w:after="160"/>
        <w:rPr>
          <w:noProof/>
        </w:rPr>
      </w:pPr>
    </w:p>
    <w:p w14:paraId="5F381261" w14:textId="77777777" w:rsidR="0020199E" w:rsidRDefault="0020199E">
      <w:pPr>
        <w:spacing w:after="160"/>
        <w:rPr>
          <w:noProof/>
        </w:rPr>
      </w:pPr>
    </w:p>
    <w:p w14:paraId="1C359C3B" w14:textId="77777777" w:rsidR="0020199E" w:rsidRDefault="0020199E">
      <w:pPr>
        <w:spacing w:after="160"/>
        <w:rPr>
          <w:noProof/>
        </w:rPr>
      </w:pPr>
    </w:p>
    <w:p w14:paraId="4637B27C" w14:textId="77777777" w:rsidR="0020199E" w:rsidRDefault="0020199E">
      <w:pPr>
        <w:spacing w:after="160"/>
        <w:rPr>
          <w:noProof/>
        </w:rPr>
      </w:pPr>
    </w:p>
    <w:p w14:paraId="33927339" w14:textId="77777777" w:rsidR="00D036B5" w:rsidRDefault="00D036B5" w:rsidP="00913015">
      <w:pPr>
        <w:pStyle w:val="Heading2"/>
        <w:sectPr w:rsidR="00D036B5" w:rsidSect="0010409D">
          <w:pgSz w:w="11906" w:h="16838"/>
          <w:pgMar w:top="1440" w:right="1440" w:bottom="1440" w:left="1440" w:header="708" w:footer="567" w:gutter="0"/>
          <w:cols w:space="708"/>
          <w:docGrid w:linePitch="360"/>
        </w:sectPr>
      </w:pPr>
      <w:bookmarkStart w:id="13" w:name="_Toc152939157"/>
      <w:bookmarkStart w:id="14" w:name="_Toc182820107"/>
    </w:p>
    <w:p w14:paraId="0F916BDD" w14:textId="074347D5" w:rsidR="002B5F1C" w:rsidRDefault="003B0A42" w:rsidP="00913015">
      <w:pPr>
        <w:pStyle w:val="Heading2"/>
      </w:pPr>
      <w:bookmarkStart w:id="15" w:name="_Toc210055147"/>
      <w:r>
        <w:lastRenderedPageBreak/>
        <w:t xml:space="preserve">AEA </w:t>
      </w:r>
      <w:r w:rsidR="002B5F1C">
        <w:t xml:space="preserve">Investment </w:t>
      </w:r>
      <w:r>
        <w:t>P</w:t>
      </w:r>
      <w:r w:rsidR="002B5F1C">
        <w:t>riorities</w:t>
      </w:r>
      <w:bookmarkEnd w:id="15"/>
    </w:p>
    <w:p w14:paraId="007F9869" w14:textId="0F170135" w:rsidR="00861DD8" w:rsidRDefault="008A5692">
      <w:pPr>
        <w:pStyle w:val="Heading3"/>
      </w:pPr>
      <w:bookmarkStart w:id="16" w:name="_Toc210055148"/>
      <w:r>
        <w:t>Identif</w:t>
      </w:r>
      <w:r w:rsidR="00223ED4">
        <w:t>ying</w:t>
      </w:r>
      <w:r>
        <w:t xml:space="preserve"> </w:t>
      </w:r>
      <w:r w:rsidR="00640453">
        <w:t xml:space="preserve">investment opportunities in </w:t>
      </w:r>
      <w:r>
        <w:t xml:space="preserve">new and emerging </w:t>
      </w:r>
      <w:r w:rsidR="00640453">
        <w:t>technologies</w:t>
      </w:r>
      <w:bookmarkEnd w:id="16"/>
    </w:p>
    <w:p w14:paraId="7E538191" w14:textId="77777777" w:rsidR="00B37BE2" w:rsidRDefault="00B37BE2" w:rsidP="00B37BE2">
      <w:pPr>
        <w:rPr>
          <w:rFonts w:eastAsiaTheme="minorEastAsia"/>
        </w:rPr>
      </w:pPr>
      <w:r w:rsidRPr="00B37BE2">
        <w:rPr>
          <w:rFonts w:eastAsiaTheme="minorEastAsia"/>
        </w:rPr>
        <w:t xml:space="preserve">As required under HESA, the Board will address matters in relation to investment opportunities in areas of national priority and its annual investment plan. Annual investment plans will be consistent with this strategy. </w:t>
      </w:r>
    </w:p>
    <w:p w14:paraId="1D491413" w14:textId="77777777" w:rsidR="00B37BE2" w:rsidRDefault="00B37BE2" w:rsidP="00B37BE2">
      <w:pPr>
        <w:rPr>
          <w:rFonts w:eastAsiaTheme="minorEastAsia"/>
        </w:rPr>
      </w:pPr>
      <w:r w:rsidRPr="00B37BE2">
        <w:rPr>
          <w:rFonts w:eastAsiaTheme="minorEastAsia"/>
        </w:rPr>
        <w:t>Building on lessons from the AEA ‘Seed’ pilot program, the first investment plan (2024–25) was published on 17 July 2024 on</w:t>
      </w:r>
      <w:r>
        <w:rPr>
          <w:rFonts w:eastAsiaTheme="minorEastAsia"/>
        </w:rPr>
        <w:t xml:space="preserve"> </w:t>
      </w:r>
      <w:hyperlink r:id="rId21" w:history="1">
        <w:r w:rsidRPr="00B37BE2">
          <w:rPr>
            <w:rStyle w:val="Hyperlink"/>
            <w:rFonts w:eastAsiaTheme="minorEastAsia"/>
            <w:color w:val="362C85" w:themeColor="accent3"/>
          </w:rPr>
          <w:t>aea.gov.au</w:t>
        </w:r>
      </w:hyperlink>
      <w:r w:rsidRPr="00B37BE2">
        <w:rPr>
          <w:rFonts w:eastAsiaTheme="minorEastAsia"/>
          <w:color w:val="362C85" w:themeColor="accent3"/>
        </w:rPr>
        <w:t xml:space="preserve"> </w:t>
      </w:r>
      <w:r w:rsidRPr="00B37BE2">
        <w:rPr>
          <w:rFonts w:eastAsiaTheme="minorEastAsia"/>
        </w:rPr>
        <w:t>to support the opening of the inaugural grant rounds for AEA Ignite and AEA Innovate. The current 2025–26 investment plan was published on 23 July 2025, in conjunction with the opening of round 2 for AEA Ignite and AEA Innovate.</w:t>
      </w:r>
    </w:p>
    <w:p w14:paraId="2B313DD0" w14:textId="77777777" w:rsidR="00B37BE2" w:rsidRDefault="00B37BE2" w:rsidP="00B37BE2">
      <w:pPr>
        <w:rPr>
          <w:rFonts w:eastAsiaTheme="minorEastAsia"/>
        </w:rPr>
      </w:pPr>
      <w:r w:rsidRPr="00B37BE2">
        <w:rPr>
          <w:rFonts w:eastAsiaTheme="minorEastAsia"/>
        </w:rPr>
        <w:t xml:space="preserve">For each plan, the Board will advise on investment priorities that match quality university research with industry demand and capture emerging technology and innovation opportunities. The Board will consider a range of factors to identify suitable priorities, including market opportunity in terms of size and timing, strength of research capability, development infrastructure, the regulatory and policy environment, and available capital. </w:t>
      </w:r>
    </w:p>
    <w:p w14:paraId="481FC762" w14:textId="77777777" w:rsidR="00B37BE2" w:rsidRDefault="00B37BE2" w:rsidP="00B37BE2">
      <w:pPr>
        <w:rPr>
          <w:rFonts w:eastAsiaTheme="minorEastAsia"/>
        </w:rPr>
      </w:pPr>
      <w:r w:rsidRPr="00B37BE2">
        <w:rPr>
          <w:rFonts w:eastAsiaTheme="minorEastAsia"/>
        </w:rPr>
        <w:t xml:space="preserve">Annual AEA investment priorities must support areas of national priority outlined in the Other Grants Guidelines (Research) 2017 (see more below). These factors will be informed by analysis and engagement across government and with industry and other stakeholders. </w:t>
      </w:r>
    </w:p>
    <w:p w14:paraId="21649DD9" w14:textId="1B1D24F7" w:rsidR="00861DD8" w:rsidRDefault="00B37BE2" w:rsidP="00B37BE2">
      <w:pPr>
        <w:rPr>
          <w:rFonts w:eastAsiaTheme="minorEastAsia"/>
        </w:rPr>
      </w:pPr>
      <w:r w:rsidRPr="00B37BE2">
        <w:rPr>
          <w:rFonts w:eastAsiaTheme="minorEastAsia"/>
        </w:rPr>
        <w:t>The investment plan will also address any other matters the Board considers appropriate to ensure AEA meets its program objectives and supports the university research sector to boost Australia’s economic resilience in national priority areas.</w:t>
      </w:r>
    </w:p>
    <w:p w14:paraId="49DA03DA" w14:textId="4139C410" w:rsidR="008A5692" w:rsidRDefault="007A29D0" w:rsidP="00861DD8">
      <w:pPr>
        <w:pStyle w:val="Heading3"/>
      </w:pPr>
      <w:bookmarkStart w:id="17" w:name="_Toc210055149"/>
      <w:r>
        <w:t>Alignment with</w:t>
      </w:r>
      <w:r w:rsidR="00861DD8">
        <w:t xml:space="preserve"> </w:t>
      </w:r>
      <w:r w:rsidR="008A5692">
        <w:t>areas of national priority</w:t>
      </w:r>
      <w:bookmarkEnd w:id="13"/>
      <w:bookmarkEnd w:id="14"/>
      <w:bookmarkEnd w:id="17"/>
    </w:p>
    <w:p w14:paraId="24A2CA3A" w14:textId="77777777" w:rsidR="006E57CD" w:rsidRDefault="006E57CD" w:rsidP="006E57CD">
      <w:r w:rsidRPr="006E57CD">
        <w:t xml:space="preserve">To ensure AEA investment catalyses outputs with the potential to deliver benefit to Australians, it </w:t>
      </w:r>
      <w:r w:rsidRPr="006E57CD">
        <w:rPr>
          <w:b/>
          <w:bCs/>
        </w:rPr>
        <w:t>must be aligned with the Government’s broader economic plan and strategic ambitions,</w:t>
      </w:r>
      <w:r w:rsidRPr="006E57CD">
        <w:t xml:space="preserve"> such as the transition to a net zero economy. </w:t>
      </w:r>
    </w:p>
    <w:p w14:paraId="47FC772B" w14:textId="514AC833" w:rsidR="006E57CD" w:rsidRDefault="006E57CD" w:rsidP="006E57CD">
      <w:r w:rsidRPr="006E57CD">
        <w:t>Therefore, AEA investment priorities are aligned to the Government-identified priority areas for the economy</w:t>
      </w:r>
      <w:r w:rsidR="00B378A9">
        <w:rPr>
          <w:rStyle w:val="FootnoteReference"/>
        </w:rPr>
        <w:footnoteReference w:id="5"/>
      </w:r>
      <w:r w:rsidRPr="006E57CD">
        <w:t xml:space="preserve"> in the </w:t>
      </w:r>
      <w:r w:rsidRPr="008124AC">
        <w:t>Other Grants Guidelines (Research) 2017</w:t>
      </w:r>
      <w:r w:rsidRPr="006E57CD">
        <w:t xml:space="preserve">. AEA investment priorities that are identified through annual investment plans must support these overarching priorities and align with other relevant work, such as the Government’s co-investment plans. </w:t>
      </w:r>
    </w:p>
    <w:p w14:paraId="0176A19C" w14:textId="77777777" w:rsidR="006E57CD" w:rsidRDefault="006E57CD" w:rsidP="006E57CD">
      <w:r w:rsidRPr="006E57CD">
        <w:t xml:space="preserve">AEA will also support the Government’s agenda for a Future Made in Australia plan. AEA will support the commercialisation of university research that helps propel Australia as a leader in renewable energy, green hydrogen, green metals, and low-carbon liquid fuels, and adds value to its natural resources, in particular critical minerals. </w:t>
      </w:r>
    </w:p>
    <w:p w14:paraId="58DBFAC0" w14:textId="5A1BEC37" w:rsidR="002E7305" w:rsidRDefault="006E57CD" w:rsidP="006E57CD">
      <w:r w:rsidRPr="006E57CD">
        <w:lastRenderedPageBreak/>
        <w:t>Finally, AEA will also support the revitalised National Science and Research Priorities</w:t>
      </w:r>
      <w:r w:rsidR="00B378A9">
        <w:rPr>
          <w:rStyle w:val="FootnoteReference"/>
        </w:rPr>
        <w:footnoteReference w:id="6"/>
      </w:r>
      <w:r w:rsidRPr="006E57CD">
        <w:t xml:space="preserve"> and drive the research collaborations between universities and industry required to solve our greatest challenges.</w:t>
      </w:r>
    </w:p>
    <w:p w14:paraId="3D52F611" w14:textId="150BCEE7" w:rsidR="721908F5" w:rsidRPr="00272564" w:rsidRDefault="008123BA" w:rsidP="006D623E">
      <w:pPr>
        <w:pStyle w:val="Heading3"/>
      </w:pPr>
      <w:bookmarkStart w:id="18" w:name="_Toc210055150"/>
      <w:r>
        <w:t>Aligning research</w:t>
      </w:r>
      <w:r w:rsidR="00DE636D">
        <w:t xml:space="preserve"> focus</w:t>
      </w:r>
      <w:r>
        <w:t xml:space="preserve"> with industry demand</w:t>
      </w:r>
      <w:bookmarkEnd w:id="18"/>
    </w:p>
    <w:p w14:paraId="3D4A14F7" w14:textId="77777777" w:rsidR="00A651D6" w:rsidRDefault="00A651D6" w:rsidP="00A651D6">
      <w:pPr>
        <w:jc w:val="both"/>
        <w:rPr>
          <w:rFonts w:eastAsiaTheme="minorEastAsia"/>
        </w:rPr>
      </w:pPr>
      <w:r w:rsidRPr="00A651D6">
        <w:rPr>
          <w:rFonts w:eastAsiaTheme="minorEastAsia"/>
        </w:rPr>
        <w:t xml:space="preserve">AEA engagement with industry is critical to ensuring the overall success of the AEA program, both through industry support for AEA-funded projects and by better positioning Australian research to solving real-world problems. </w:t>
      </w:r>
    </w:p>
    <w:p w14:paraId="05A04AA9" w14:textId="7D764536" w:rsidR="00134107" w:rsidRDefault="00A651D6" w:rsidP="00A651D6">
      <w:pPr>
        <w:jc w:val="both"/>
        <w:rPr>
          <w:rFonts w:eastAsiaTheme="minorEastAsia"/>
        </w:rPr>
      </w:pPr>
      <w:r w:rsidRPr="00A651D6">
        <w:rPr>
          <w:rFonts w:eastAsiaTheme="minorEastAsia"/>
        </w:rPr>
        <w:t>AEA will support meaningful industry engagement with the program, through: (i) participation in projects through partnerships and co-investment and (ii) industry consultation to shape AEA design and delivery.</w:t>
      </w:r>
    </w:p>
    <w:p w14:paraId="35013454" w14:textId="77777777" w:rsidR="00337D04" w:rsidRDefault="00337D04" w:rsidP="00A651D6">
      <w:pPr>
        <w:jc w:val="both"/>
        <w:rPr>
          <w:rFonts w:eastAsiaTheme="minorEastAsia"/>
        </w:rPr>
      </w:pPr>
      <w:r w:rsidRPr="00337D04">
        <w:rPr>
          <w:rFonts w:eastAsiaTheme="minorEastAsia"/>
          <w:b/>
          <w:bCs/>
        </w:rPr>
        <w:t>AEA investment should be focused on sectors where Australian research has potential to impact real and sizeable industry problems.</w:t>
      </w:r>
      <w:r w:rsidRPr="00337D04">
        <w:rPr>
          <w:rFonts w:eastAsiaTheme="minorEastAsia"/>
        </w:rPr>
        <w:t xml:space="preserve"> The Board will drive this ambition through its annual investment plans, by setting investment priorities that are responsive to industry needs and that support broader national goals in innovation. The Board will also shape application requirements that ensure proposals address AEA goals that differ to those of typical university-facing grant programs. Assessment will also be conducted by experts with suitable backgrounds in industry and research commercialisation. This will help align research focus with industry demand and reduce fragmentation of R&amp;D activity across the country. </w:t>
      </w:r>
    </w:p>
    <w:p w14:paraId="72AB1298" w14:textId="0EE2FC99" w:rsidR="00337D04" w:rsidRDefault="00337D04" w:rsidP="00A651D6">
      <w:pPr>
        <w:jc w:val="both"/>
        <w:rPr>
          <w:rFonts w:eastAsiaTheme="minorEastAsia"/>
        </w:rPr>
      </w:pPr>
      <w:r w:rsidRPr="00337D04">
        <w:rPr>
          <w:rFonts w:eastAsiaTheme="minorEastAsia"/>
        </w:rPr>
        <w:t>Priority managers will conduct outreach and engagement that facilitates practical connections and relationships between universities, industry, investors and government and further informs the Board’s directions on AEA investment.</w:t>
      </w:r>
    </w:p>
    <w:p w14:paraId="49A576A2" w14:textId="6B5BC8C2" w:rsidR="008A5692" w:rsidRDefault="6B07F681" w:rsidP="006D623E">
      <w:pPr>
        <w:pStyle w:val="Heading3"/>
      </w:pPr>
      <w:bookmarkStart w:id="19" w:name="_Toc182820108"/>
      <w:bookmarkStart w:id="20" w:name="_Toc210055151"/>
      <w:r>
        <w:t>S</w:t>
      </w:r>
      <w:r w:rsidR="008A5692">
        <w:t xml:space="preserve">upporting Australia’s </w:t>
      </w:r>
      <w:r w:rsidR="00C24E28">
        <w:t>greenhouse gas emissions reduction</w:t>
      </w:r>
      <w:r w:rsidR="008A5692">
        <w:t xml:space="preserve"> </w:t>
      </w:r>
      <w:r w:rsidR="008123BA">
        <w:t>t</w:t>
      </w:r>
      <w:r w:rsidR="008A5692">
        <w:t>argets</w:t>
      </w:r>
      <w:bookmarkEnd w:id="19"/>
      <w:bookmarkEnd w:id="20"/>
    </w:p>
    <w:p w14:paraId="1AF28E0C" w14:textId="77777777" w:rsidR="00337D04" w:rsidRDefault="00337D04" w:rsidP="00337D04">
      <w:r w:rsidRPr="00337D04">
        <w:t xml:space="preserve">HESA stipulates that this strategy must not be inconsistent with Australia’s greenhouse gas emissions reduction targets. </w:t>
      </w:r>
    </w:p>
    <w:p w14:paraId="43FFBF80" w14:textId="77777777" w:rsidR="00337D04" w:rsidRDefault="00337D04" w:rsidP="00337D04">
      <w:r w:rsidRPr="00337D04">
        <w:t xml:space="preserve">The Board considers that AEA should remain consistent with and actively support Australia’s ambitions to reach net zero by 2050. </w:t>
      </w:r>
    </w:p>
    <w:p w14:paraId="6B32C07C" w14:textId="77777777" w:rsidR="00337D04" w:rsidRDefault="00337D04" w:rsidP="00337D04">
      <w:r w:rsidRPr="00337D04">
        <w:t xml:space="preserve">To support this aim, </w:t>
      </w:r>
      <w:r w:rsidRPr="00E2715A">
        <w:rPr>
          <w:b/>
          <w:bCs/>
        </w:rPr>
        <w:t>each annual investment plan will identify one or more funding priorities that will deliver commercial outcomes with clear potential to reduce Australian greenhouse gas emissions</w:t>
      </w:r>
      <w:r w:rsidRPr="00337D04">
        <w:t xml:space="preserve">. </w:t>
      </w:r>
    </w:p>
    <w:p w14:paraId="4D6FB0A5" w14:textId="54D496CF" w:rsidR="000A4687" w:rsidRDefault="00337D04" w:rsidP="00337D04">
      <w:pPr>
        <w:rPr>
          <w:rFonts w:asciiTheme="majorHAnsi" w:eastAsiaTheme="majorEastAsia" w:hAnsiTheme="majorHAnsi" w:cstheme="majorBidi"/>
          <w:b/>
          <w:bCs/>
          <w:color w:val="010035" w:themeColor="text2"/>
          <w:sz w:val="44"/>
          <w:szCs w:val="44"/>
        </w:rPr>
      </w:pPr>
      <w:r w:rsidRPr="00337D04">
        <w:t>This includes supporting the goals, targets and priorities of Australia’s Circular Economy Framework.</w:t>
      </w:r>
      <w:r w:rsidR="00B87866">
        <w:rPr>
          <w:rStyle w:val="FootnoteReference"/>
        </w:rPr>
        <w:footnoteReference w:id="7"/>
      </w:r>
      <w:r w:rsidRPr="00337D04">
        <w:t xml:space="preserve"> The framework calls out the importance of research and academia in the implementation of the circular economy transition through enabling innovation, education and advocacy. AEA can help drive the commercialisation of research that unlocks Australia’s competitive innovation edge in sectors that will drive the circular economy forward.</w:t>
      </w:r>
      <w:r w:rsidR="00B87866">
        <w:rPr>
          <w:rStyle w:val="FootnoteReference"/>
        </w:rPr>
        <w:footnoteReference w:id="8"/>
      </w:r>
      <w:r w:rsidR="66B92A47" w:rsidRPr="259C8397">
        <w:t xml:space="preserve"> </w:t>
      </w:r>
      <w:bookmarkStart w:id="21" w:name="_Toc182820109"/>
    </w:p>
    <w:p w14:paraId="1E01403C" w14:textId="691361B2" w:rsidR="008B3B1C" w:rsidRDefault="008B3B1C" w:rsidP="0001575C">
      <w:pPr>
        <w:pStyle w:val="Heading2"/>
      </w:pPr>
      <w:bookmarkStart w:id="22" w:name="_Toc210055152"/>
      <w:r>
        <w:lastRenderedPageBreak/>
        <w:t>Barriers to commercialis</w:t>
      </w:r>
      <w:r w:rsidR="00582EEC">
        <w:t>ing</w:t>
      </w:r>
      <w:r>
        <w:t xml:space="preserve"> university research</w:t>
      </w:r>
      <w:bookmarkEnd w:id="21"/>
      <w:bookmarkEnd w:id="22"/>
    </w:p>
    <w:p w14:paraId="7722E171" w14:textId="57C4923D" w:rsidR="002B17BE" w:rsidRDefault="002B17BE" w:rsidP="007C1FE3">
      <w:r w:rsidRPr="002B17BE">
        <w:t>Recent analyses have presented barriers to research commercialisation and outlined key issues faced by the broad R&amp;D sector in Australia in progressing innovation into commercial sustainable products, services and business models.</w:t>
      </w:r>
      <w:r w:rsidR="00E2715A">
        <w:fldChar w:fldCharType="begin"/>
      </w:r>
      <w:r w:rsidR="00E2715A">
        <w:instrText xml:space="preserve"> NOTEREF _Ref210139662 \f \p \h </w:instrText>
      </w:r>
      <w:r w:rsidR="00E2715A">
        <w:fldChar w:fldCharType="separate"/>
      </w:r>
      <w:r w:rsidR="00E2715A" w:rsidRPr="00E2715A">
        <w:rPr>
          <w:rStyle w:val="FootnoteReference"/>
        </w:rPr>
        <w:t>8</w:t>
      </w:r>
      <w:r w:rsidR="00E2715A">
        <w:t xml:space="preserve"> </w:t>
      </w:r>
      <w:r w:rsidR="00E2715A">
        <w:fldChar w:fldCharType="begin"/>
      </w:r>
      <w:r w:rsidR="00E2715A">
        <w:rPr>
          <w:rStyle w:val="FootnoteReference"/>
        </w:rPr>
        <w:instrText xml:space="preserve"> NOTEREF _Ref210139694 \f \p \h </w:instrText>
      </w:r>
      <w:r w:rsidR="00E2715A">
        <w:fldChar w:fldCharType="separate"/>
      </w:r>
      <w:r w:rsidR="00E2715A" w:rsidRPr="00E2715A">
        <w:rPr>
          <w:rStyle w:val="FootnoteReference"/>
        </w:rPr>
        <w:t>9</w:t>
      </w:r>
      <w:r w:rsidR="00E2715A">
        <w:rPr>
          <w:rStyle w:val="FootnoteReference"/>
        </w:rPr>
        <w:t xml:space="preserve"> </w:t>
      </w:r>
      <w:r w:rsidR="00E2715A">
        <w:fldChar w:fldCharType="end"/>
      </w:r>
      <w:r w:rsidR="00E2715A">
        <w:t xml:space="preserve"> </w:t>
      </w:r>
      <w:r w:rsidR="00E2715A">
        <w:fldChar w:fldCharType="end"/>
      </w:r>
      <w:r w:rsidR="00E2715A">
        <w:t xml:space="preserve"> </w:t>
      </w:r>
    </w:p>
    <w:p w14:paraId="0FDECC24" w14:textId="7CC8C7CB" w:rsidR="002B17BE" w:rsidRDefault="002B17BE" w:rsidP="007C1FE3">
      <w:r w:rsidRPr="002B17BE">
        <w:t>The table below presents some of the most important barriers faced by researchers and industry in the commercialisation of university research. These were drawn from the Department of Education’s University Research Action Plan</w:t>
      </w:r>
      <w:bookmarkStart w:id="23" w:name="_Ref210139662"/>
      <w:r w:rsidR="001205E4">
        <w:rPr>
          <w:rStyle w:val="FootnoteReference"/>
        </w:rPr>
        <w:footnoteReference w:id="9"/>
      </w:r>
      <w:bookmarkEnd w:id="23"/>
      <w:r w:rsidRPr="002B17BE">
        <w:t xml:space="preserve"> and refined based on discussions with AEA stakeholders and other recent work.</w:t>
      </w:r>
      <w:r w:rsidR="0024010D" w:rsidRPr="0024010D">
        <w:rPr>
          <w:rStyle w:val="FootnoteReference"/>
        </w:rPr>
        <w:t xml:space="preserve"> </w:t>
      </w:r>
      <w:bookmarkStart w:id="24" w:name="_Ref210139694"/>
      <w:r w:rsidR="0024010D">
        <w:rPr>
          <w:rStyle w:val="FootnoteReference"/>
        </w:rPr>
        <w:footnoteReference w:id="10"/>
      </w:r>
      <w:bookmarkEnd w:id="24"/>
    </w:p>
    <w:p w14:paraId="45BDE98B" w14:textId="147BAE1D" w:rsidR="002B17BE" w:rsidRDefault="002B17BE" w:rsidP="007C1FE3">
      <w:r w:rsidRPr="002B17BE">
        <w:t>Appendix A further outlines these barriers and highlights how AEA design is shaped towards addressing these. However, we note that AEA does not possess all the levers necessary to impact the full breadth of this far-reaching set of issues. This is reflected in the actions presented for AEA.</w:t>
      </w:r>
    </w:p>
    <w:p w14:paraId="6574789F" w14:textId="12495845" w:rsidR="00F71ACE" w:rsidRDefault="002B17BE" w:rsidP="007C1FE3">
      <w:r w:rsidRPr="002B17BE">
        <w:t>Addressing the barriers below will require a concerted approach from areas of government and the university and industry sectors. The Board will continue to engage widely to support collaboration towards this ambition.</w:t>
      </w:r>
    </w:p>
    <w:p w14:paraId="141806EC" w14:textId="4A4E3C8C" w:rsidR="007D5648" w:rsidRPr="007D5648" w:rsidRDefault="00F71ACE" w:rsidP="007C1FE3">
      <w:pPr>
        <w:rPr>
          <w:b/>
          <w:bCs/>
        </w:rPr>
      </w:pPr>
      <w:r>
        <w:rPr>
          <w:b/>
          <w:bCs/>
          <w:noProof/>
        </w:rPr>
        <w:drawing>
          <wp:anchor distT="0" distB="0" distL="114300" distR="114300" simplePos="0" relativeHeight="251654144" behindDoc="0" locked="0" layoutInCell="1" allowOverlap="1" wp14:anchorId="12CD13E1" wp14:editId="527AF98F">
            <wp:simplePos x="0" y="0"/>
            <wp:positionH relativeFrom="margin">
              <wp:posOffset>-194129</wp:posOffset>
            </wp:positionH>
            <wp:positionV relativeFrom="paragraph">
              <wp:posOffset>215900</wp:posOffset>
            </wp:positionV>
            <wp:extent cx="5731510" cy="3506470"/>
            <wp:effectExtent l="0" t="0" r="2540" b="0"/>
            <wp:wrapSquare wrapText="bothSides"/>
            <wp:docPr id="1814323250" name="Picture 4" descr="Text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323250" name="Picture 4" descr="Text box"/>
                    <pic:cNvPicPr/>
                  </pic:nvPicPr>
                  <pic:blipFill>
                    <a:blip r:embed="rId22">
                      <a:extLst>
                        <a:ext uri="{28A0092B-C50C-407E-A947-70E740481C1C}">
                          <a14:useLocalDpi xmlns:a14="http://schemas.microsoft.com/office/drawing/2010/main" val="0"/>
                        </a:ext>
                      </a:extLst>
                    </a:blip>
                    <a:stretch>
                      <a:fillRect/>
                    </a:stretch>
                  </pic:blipFill>
                  <pic:spPr>
                    <a:xfrm>
                      <a:off x="0" y="0"/>
                      <a:ext cx="5731510" cy="3506470"/>
                    </a:xfrm>
                    <a:prstGeom prst="rect">
                      <a:avLst/>
                    </a:prstGeom>
                  </pic:spPr>
                </pic:pic>
              </a:graphicData>
            </a:graphic>
          </wp:anchor>
        </w:drawing>
      </w:r>
      <w:r w:rsidR="00326DC2" w:rsidRPr="007D5648">
        <w:rPr>
          <w:b/>
          <w:bCs/>
        </w:rPr>
        <w:t>Table</w:t>
      </w:r>
      <w:r w:rsidR="55D5EEFE" w:rsidRPr="007D5648">
        <w:rPr>
          <w:b/>
          <w:bCs/>
        </w:rPr>
        <w:t xml:space="preserve"> </w:t>
      </w:r>
      <w:r w:rsidR="00326DC2" w:rsidRPr="007D5648">
        <w:rPr>
          <w:b/>
          <w:bCs/>
        </w:rPr>
        <w:t xml:space="preserve">1. </w:t>
      </w:r>
      <w:r w:rsidR="00234E74" w:rsidRPr="007D5648">
        <w:rPr>
          <w:b/>
          <w:bCs/>
        </w:rPr>
        <w:t>Barriers to commercialising university research</w:t>
      </w:r>
    </w:p>
    <w:p w14:paraId="6F98D167" w14:textId="77777777" w:rsidR="003A19D7" w:rsidRDefault="003A19D7" w:rsidP="003A19D7">
      <w:r w:rsidRPr="003A19D7">
        <w:t xml:space="preserve">At the end of each financial year, the Board will provide an annual report on the operations of the Board and funding outcomes from the reporting period. </w:t>
      </w:r>
    </w:p>
    <w:p w14:paraId="15B4B5CC" w14:textId="584BD0DF" w:rsidR="00AA4E59" w:rsidRPr="00E41791" w:rsidRDefault="003A19D7" w:rsidP="003A19D7">
      <w:r w:rsidRPr="003A19D7">
        <w:t>In accordance with HESA, the annual report will include updates on how AEA is addressing cultural, financial, and regulatory barriers to translating and commercialising university research.</w:t>
      </w:r>
    </w:p>
    <w:p w14:paraId="6EC1AAED" w14:textId="77777777" w:rsidR="00551AF8" w:rsidRDefault="00551AF8" w:rsidP="67AA1DD0">
      <w:pPr>
        <w:pStyle w:val="Heading3"/>
        <w:sectPr w:rsidR="00551AF8" w:rsidSect="0010409D">
          <w:pgSz w:w="11906" w:h="16838"/>
          <w:pgMar w:top="1440" w:right="1440" w:bottom="1440" w:left="1440" w:header="708" w:footer="567" w:gutter="0"/>
          <w:cols w:space="708"/>
          <w:docGrid w:linePitch="360"/>
        </w:sectPr>
      </w:pPr>
    </w:p>
    <w:p w14:paraId="62E00199" w14:textId="733FB53A" w:rsidR="0D19F458" w:rsidRDefault="00894F2F" w:rsidP="00C53946">
      <w:pPr>
        <w:pStyle w:val="Heading2"/>
      </w:pPr>
      <w:bookmarkStart w:id="25" w:name="_Toc182820110"/>
      <w:bookmarkStart w:id="26" w:name="_Toc210055153"/>
      <w:r>
        <w:lastRenderedPageBreak/>
        <w:t xml:space="preserve">Appendix A </w:t>
      </w:r>
      <w:r w:rsidR="00A849A8">
        <w:t>–</w:t>
      </w:r>
      <w:r w:rsidR="5D91B73C">
        <w:t>R</w:t>
      </w:r>
      <w:r w:rsidR="13FAF820">
        <w:t xml:space="preserve">esearch </w:t>
      </w:r>
      <w:r w:rsidR="0F601BC0">
        <w:t>Co</w:t>
      </w:r>
      <w:r w:rsidR="13FAF820">
        <w:t xml:space="preserve">mmercialisation </w:t>
      </w:r>
      <w:r w:rsidR="008B5A89">
        <w:t xml:space="preserve">Barriers </w:t>
      </w:r>
      <w:r w:rsidR="13FAF820">
        <w:t>and AEA Actions</w:t>
      </w:r>
      <w:bookmarkEnd w:id="25"/>
      <w:bookmarkEnd w:id="26"/>
      <w:r w:rsidR="5797F7E5">
        <w:t xml:space="preserve"> </w:t>
      </w:r>
    </w:p>
    <w:p w14:paraId="46CF9D72" w14:textId="36FD3F9F" w:rsidR="005B5798" w:rsidRDefault="196C7C58" w:rsidP="003A19D7">
      <w:pPr>
        <w:pStyle w:val="Heading3"/>
      </w:pPr>
      <w:bookmarkStart w:id="27" w:name="_Toc182820111"/>
      <w:bookmarkStart w:id="28" w:name="_Toc210055154"/>
      <w:r w:rsidRPr="475B0D2E">
        <w:t>Cultural Barriers</w:t>
      </w:r>
      <w:bookmarkEnd w:id="27"/>
      <w:bookmarkEnd w:id="28"/>
      <w:r w:rsidRPr="475B0D2E">
        <w:t xml:space="preserve"> </w:t>
      </w:r>
    </w:p>
    <w:p w14:paraId="0CC66968" w14:textId="77777777" w:rsidR="003A19D7" w:rsidRPr="00AA535E" w:rsidRDefault="003A19D7" w:rsidP="003A19D7">
      <w:pPr>
        <w:rPr>
          <w:b/>
          <w:bCs/>
          <w:sz w:val="24"/>
          <w:szCs w:val="24"/>
        </w:rPr>
      </w:pPr>
      <w:r w:rsidRPr="00AA535E">
        <w:rPr>
          <w:b/>
          <w:bCs/>
          <w:sz w:val="24"/>
          <w:szCs w:val="24"/>
        </w:rPr>
        <w:t xml:space="preserve">Misalignment of values and operational expectations between university and industry sectors   </w:t>
      </w:r>
    </w:p>
    <w:p w14:paraId="3E444627" w14:textId="77777777" w:rsidR="00AA535E" w:rsidRDefault="003A19D7" w:rsidP="003A19D7">
      <w:r w:rsidRPr="003A19D7">
        <w:t xml:space="preserve">Differences in priorities, values and culture between university and industry sectors limit collaboration between industry and universities, often leading to informal and infrequent interactions rather than engaged collaborations and partnerships. An example is the differing timeframes and precision of research results required between sectors. While universities perception of research and projects are on longer trajectories, industry (and especially small-and-medium-size companies) tend to engage in short-term projects with lower levels of precision and completeness required of results. Such differences have been examined at length for Australia’s research and development landscape, including as part of the Department of Education’s University Research Commercialisation Action Plan. </w:t>
      </w:r>
    </w:p>
    <w:p w14:paraId="3D4795FE" w14:textId="77777777" w:rsidR="00AA535E" w:rsidRPr="00AA535E" w:rsidRDefault="003A19D7" w:rsidP="003A19D7">
      <w:pPr>
        <w:rPr>
          <w:b/>
          <w:bCs/>
          <w:sz w:val="24"/>
          <w:szCs w:val="24"/>
        </w:rPr>
      </w:pPr>
      <w:r w:rsidRPr="00AA535E">
        <w:rPr>
          <w:b/>
          <w:bCs/>
          <w:sz w:val="24"/>
          <w:szCs w:val="24"/>
        </w:rPr>
        <w:t>Low mobility of staff between research and industry</w:t>
      </w:r>
    </w:p>
    <w:p w14:paraId="3CE9ED64" w14:textId="77777777" w:rsidR="00AA535E" w:rsidRDefault="003A19D7" w:rsidP="003A19D7">
      <w:r w:rsidRPr="003A19D7">
        <w:t xml:space="preserve">Mobility between the sectors is challenging as skill sets, operational behaviours and key performance indicators for industry and academia differ substantially. For early career academics, job security issues and promotion decisions rely on performance targets that reflect university priorities, such as receiving category one grants (ARC), other successful grant applications and high impact journal articles. A lack of incentives provided by universities to work with industry and little prioritisation of these partnerships result in academic researchers not developing the skillsets or institutional support necessary to work with industry. This mobility challenge may also reflect the lack of permeability of the sectors as well, compounding the challenges. </w:t>
      </w:r>
    </w:p>
    <w:p w14:paraId="7010FC5E" w14:textId="77777777" w:rsidR="00AA535E" w:rsidRPr="00AA535E" w:rsidRDefault="003A19D7" w:rsidP="003A19D7">
      <w:pPr>
        <w:rPr>
          <w:b/>
          <w:bCs/>
          <w:sz w:val="24"/>
          <w:szCs w:val="24"/>
        </w:rPr>
      </w:pPr>
      <w:r w:rsidRPr="00AA535E">
        <w:rPr>
          <w:b/>
          <w:bCs/>
          <w:sz w:val="24"/>
          <w:szCs w:val="24"/>
        </w:rPr>
        <w:t xml:space="preserve">Australian geographical challenges </w:t>
      </w:r>
    </w:p>
    <w:p w14:paraId="3BE4B75E" w14:textId="77777777" w:rsidR="005D5446" w:rsidRDefault="003A19D7" w:rsidP="003A19D7">
      <w:r w:rsidRPr="003A19D7">
        <w:t xml:space="preserve">Australia is a vast country with large distances between population centres, which can be challenging for industry-university collaboration. Businesses and universities are more likely to collaborate on research and development if they are in proximity to each other. Despite extensive digital infrastructure which assists in overcoming distance, there are issues around reliability of infrastructure in regional and remote areas. This limits the support and research infrastructure needed for regional, rural, and remote researchers to collaborate efficiently with industry. </w:t>
      </w:r>
    </w:p>
    <w:p w14:paraId="0E6A9FE7" w14:textId="77777777" w:rsidR="005D5446" w:rsidRDefault="003A19D7" w:rsidP="003A19D7">
      <w:pPr>
        <w:rPr>
          <w:sz w:val="24"/>
          <w:szCs w:val="24"/>
        </w:rPr>
      </w:pPr>
      <w:r w:rsidRPr="005D5446">
        <w:rPr>
          <w:b/>
          <w:bCs/>
          <w:sz w:val="24"/>
          <w:szCs w:val="24"/>
        </w:rPr>
        <w:t>Academia and industry not agile to policy change</w:t>
      </w:r>
      <w:r w:rsidRPr="005D5446">
        <w:rPr>
          <w:sz w:val="24"/>
          <w:szCs w:val="24"/>
        </w:rPr>
        <w:t> </w:t>
      </w:r>
    </w:p>
    <w:p w14:paraId="62FA0BD8" w14:textId="2B851059" w:rsidR="003A19D7" w:rsidRDefault="003A19D7" w:rsidP="003A19D7">
      <w:r w:rsidRPr="003A19D7">
        <w:t xml:space="preserve">The need for over-the-horizon planning for long-term innovation, development, and research means that changes in government policies can result in misalignment between current research interests and government priority settings. Government policy changes, including the renaming of programs, can disrupt long-term research when they introduce new regulatory settings or change the focus of </w:t>
      </w:r>
      <w:r w:rsidRPr="003A19D7">
        <w:lastRenderedPageBreak/>
        <w:t>government investment in research that universities have not prioritised yet. Opportunities for new technologies such as AI and quantum are also emerging at an increased pace and there is need for ecosystems that bring together researchers and end-users to enable commercialisation and uptake</w:t>
      </w:r>
      <w:r w:rsidR="005D5446">
        <w:t>.</w:t>
      </w:r>
    </w:p>
    <w:p w14:paraId="7801B510" w14:textId="77777777" w:rsidR="008C75A3" w:rsidRDefault="008C75A3" w:rsidP="003A19D7">
      <w:pPr>
        <w:rPr>
          <w:sz w:val="24"/>
          <w:szCs w:val="24"/>
        </w:rPr>
      </w:pPr>
      <w:r w:rsidRPr="008C75A3">
        <w:rPr>
          <w:b/>
          <w:bCs/>
          <w:sz w:val="24"/>
          <w:szCs w:val="24"/>
        </w:rPr>
        <w:t>Diversity and inclusion need addressing to broaden approach and scope</w:t>
      </w:r>
      <w:r w:rsidRPr="008C75A3">
        <w:rPr>
          <w:sz w:val="24"/>
          <w:szCs w:val="24"/>
        </w:rPr>
        <w:t xml:space="preserve"> </w:t>
      </w:r>
    </w:p>
    <w:p w14:paraId="40656EC1" w14:textId="54E85B26" w:rsidR="008C75A3" w:rsidRDefault="008C75A3" w:rsidP="003A19D7">
      <w:r w:rsidRPr="008C75A3">
        <w:t>Research by Universities Australia</w:t>
      </w:r>
      <w:r w:rsidR="00BF597B">
        <w:rPr>
          <w:rStyle w:val="FootnoteReference"/>
        </w:rPr>
        <w:footnoteReference w:id="11"/>
      </w:r>
      <w:r w:rsidR="00364A55">
        <w:t xml:space="preserve"> </w:t>
      </w:r>
      <w:r w:rsidR="00364A55">
        <w:rPr>
          <w:rStyle w:val="FootnoteReference"/>
        </w:rPr>
        <w:footnoteReference w:id="12"/>
      </w:r>
      <w:r w:rsidRPr="008C75A3">
        <w:t xml:space="preserve"> supports that Australia would benefit economically, scientifically, and commercially from greater participation by regional, First Nations and women researchers. Further, Universities Australia acknowledge the benefits of Indigenous-led research to be recognised and promoted.</w:t>
      </w:r>
      <w:r w:rsidR="00364A55">
        <w:rPr>
          <w:rStyle w:val="FootnoteReference"/>
        </w:rPr>
        <w:footnoteReference w:id="13"/>
      </w:r>
      <w:r w:rsidRPr="008C75A3">
        <w:t xml:space="preserve"> </w:t>
      </w:r>
    </w:p>
    <w:p w14:paraId="5A8C3994" w14:textId="29CB0EB1" w:rsidR="008C75A3" w:rsidRDefault="008C75A3" w:rsidP="003A19D7">
      <w:pPr>
        <w:rPr>
          <w:b/>
          <w:bCs/>
          <w:sz w:val="24"/>
          <w:szCs w:val="24"/>
        </w:rPr>
      </w:pPr>
      <w:r w:rsidRPr="008C75A3">
        <w:rPr>
          <w:b/>
          <w:bCs/>
          <w:sz w:val="24"/>
          <w:szCs w:val="24"/>
        </w:rPr>
        <w:t xml:space="preserve">Limited recognition of the full potential of First Nations knowledges </w:t>
      </w:r>
    </w:p>
    <w:p w14:paraId="2E710586" w14:textId="7AFBB552" w:rsidR="00396E75" w:rsidRDefault="00497F35" w:rsidP="66F7B135">
      <w:r>
        <w:rPr>
          <w:noProof/>
        </w:rPr>
        <mc:AlternateContent>
          <mc:Choice Requires="wps">
            <w:drawing>
              <wp:anchor distT="0" distB="0" distL="114300" distR="114300" simplePos="0" relativeHeight="251655168" behindDoc="0" locked="0" layoutInCell="1" allowOverlap="1" wp14:anchorId="7487973A" wp14:editId="3E4BDF9B">
                <wp:simplePos x="0" y="0"/>
                <wp:positionH relativeFrom="column">
                  <wp:posOffset>-69669</wp:posOffset>
                </wp:positionH>
                <wp:positionV relativeFrom="paragraph">
                  <wp:posOffset>1192802</wp:posOffset>
                </wp:positionV>
                <wp:extent cx="5947501" cy="4171406"/>
                <wp:effectExtent l="0" t="0" r="15240" b="19685"/>
                <wp:wrapNone/>
                <wp:docPr id="593463125" name="Rectangle 8" descr="Text box"/>
                <wp:cNvGraphicFramePr/>
                <a:graphic xmlns:a="http://schemas.openxmlformats.org/drawingml/2006/main">
                  <a:graphicData uri="http://schemas.microsoft.com/office/word/2010/wordprocessingShape">
                    <wps:wsp>
                      <wps:cNvSpPr/>
                      <wps:spPr>
                        <a:xfrm>
                          <a:off x="0" y="0"/>
                          <a:ext cx="5947501" cy="4171406"/>
                        </a:xfrm>
                        <a:prstGeom prst="rect">
                          <a:avLst/>
                        </a:prstGeom>
                        <a:noFill/>
                        <a:ln w="19050">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231046" id="Rectangle 8" o:spid="_x0000_s1026" alt="Text box" style="position:absolute;margin-left:-5.5pt;margin-top:93.9pt;width:468.3pt;height:3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" filled="f" strokecolor="#53b171 [3214]" strokeweight="1.5pt"/>
            </w:pict>
          </mc:Fallback>
        </mc:AlternateContent>
      </w:r>
      <w:r w:rsidR="00BF597B" w:rsidRPr="00BF597B">
        <w:t>First</w:t>
      </w:r>
      <w:r w:rsidR="00BF597B">
        <w:rPr>
          <w:b/>
          <w:bCs/>
          <w:sz w:val="24"/>
          <w:szCs w:val="24"/>
        </w:rPr>
        <w:t xml:space="preserve"> </w:t>
      </w:r>
      <w:r w:rsidR="008C75A3" w:rsidRPr="008C75A3">
        <w:t xml:space="preserve">Nations </w:t>
      </w:r>
      <w:r w:rsidR="002642DB">
        <w:t xml:space="preserve">knowledges and </w:t>
      </w:r>
      <w:r w:rsidR="00500C1F">
        <w:t xml:space="preserve">First Nations </w:t>
      </w:r>
      <w:r w:rsidR="008C75A3" w:rsidRPr="008C75A3">
        <w:t>values systems</w:t>
      </w:r>
      <w:r w:rsidR="005A69F8">
        <w:rPr>
          <w:rStyle w:val="FootnoteReference"/>
        </w:rPr>
        <w:footnoteReference w:id="14"/>
      </w:r>
      <w:r w:rsidR="008C75A3" w:rsidRPr="008C75A3">
        <w:t xml:space="preserve"> are underutilised in Australian research and development. Research that involves individuals and/or First Nations communities must follow a process of meaningful engagement and consultation to be effective as well as compliant with ethical research standards such as the AIATSIS research guidelines.</w:t>
      </w:r>
      <w:r w:rsidR="005A69F8">
        <w:rPr>
          <w:rStyle w:val="FootnoteReference"/>
        </w:rPr>
        <w:footnoteReference w:id="15"/>
      </w:r>
      <w:r w:rsidR="008C75A3" w:rsidRPr="008C75A3">
        <w:t xml:space="preserve"> This often requires investment in collaborative systems with differing speeds of trust, between researchers and First Nations knowledge holders, which may be different from research program timelines.</w:t>
      </w:r>
    </w:p>
    <w:p w14:paraId="7D3FC9A2" w14:textId="77777777" w:rsidR="001504D5" w:rsidRDefault="001504D5" w:rsidP="001504D5">
      <w:pPr>
        <w:rPr>
          <w:b/>
          <w:bCs/>
          <w:color w:val="008464" w:themeColor="accent1"/>
        </w:rPr>
      </w:pPr>
      <w:r w:rsidRPr="004C3696">
        <w:rPr>
          <w:b/>
          <w:bCs/>
          <w:color w:val="008464" w:themeColor="accent1"/>
        </w:rPr>
        <w:t>AEA Actions Addressing Cultural Barriers</w:t>
      </w:r>
    </w:p>
    <w:p w14:paraId="132734C1" w14:textId="77777777" w:rsidR="001504D5" w:rsidRPr="004C3696" w:rsidRDefault="001504D5" w:rsidP="00A21FFD">
      <w:pPr>
        <w:pStyle w:val="ListParagraph"/>
        <w:numPr>
          <w:ilvl w:val="0"/>
          <w:numId w:val="8"/>
        </w:numPr>
      </w:pPr>
      <w:r w:rsidRPr="004C3696">
        <w:t xml:space="preserve">AEA constitutes a consistent framework for research and industry collaboration, catalysing more effective long-standing partnerships. AEA will enable greater exchange of knowledge and skills, reducing the mismatch between these sectors and building capability for Australia’s future innovation workforce. AEA will build on existing relationships with Indigenous researchers, developing a culturally informed framework to disseminate benefits across First Nations people. </w:t>
      </w:r>
    </w:p>
    <w:p w14:paraId="621F8EFA" w14:textId="77777777" w:rsidR="001504D5" w:rsidRPr="004C3696" w:rsidRDefault="001504D5" w:rsidP="00A21FFD">
      <w:pPr>
        <w:pStyle w:val="ListParagraph"/>
        <w:numPr>
          <w:ilvl w:val="0"/>
          <w:numId w:val="8"/>
        </w:numPr>
      </w:pPr>
      <w:r w:rsidRPr="004C3696">
        <w:t xml:space="preserve">AEA Priority Managers will act as intermediaries between university and industry sectors to facilitate appropriate problem definitions and set common, reasonable expectations for research outcome and commercialisation timeframes. They will also work with applicants nationwide to support and foster collaborations with industry which will be particularly useful for applicants from regional universities to help diminish geographical barriers. </w:t>
      </w:r>
    </w:p>
    <w:p w14:paraId="17CD832E" w14:textId="77777777" w:rsidR="001504D5" w:rsidRDefault="001504D5" w:rsidP="00A21FFD">
      <w:pPr>
        <w:pStyle w:val="ListParagraph"/>
        <w:numPr>
          <w:ilvl w:val="0"/>
          <w:numId w:val="8"/>
        </w:numPr>
      </w:pPr>
      <w:r w:rsidRPr="004C3696">
        <w:t>AEA will provide consistent direction on funding priorities, providing more certainty to universities and industry. This will be supported through annual investment plans and underpinned by a clear communication strategy to ensure the sector remains engaged.</w:t>
      </w:r>
    </w:p>
    <w:p w14:paraId="22301C61" w14:textId="03FAC968" w:rsidR="003E6F6F" w:rsidRDefault="001504D5" w:rsidP="00A21FFD">
      <w:pPr>
        <w:pStyle w:val="ListParagraph"/>
        <w:numPr>
          <w:ilvl w:val="0"/>
          <w:numId w:val="8"/>
        </w:numPr>
      </w:pPr>
      <w:r w:rsidRPr="004C3696">
        <w:t>AEA will require applicants to detail culturally safe research practices and ethical principles within their application when the proposal is directly or indirectly related to First Nations</w:t>
      </w:r>
      <w:r w:rsidR="00430270" w:rsidRPr="00430270">
        <w:t xml:space="preserve"> communities. These applicants must also consider the needs of First Nations communities research when establishing appropriate project timeframes and milestones. All AEA funded research must comply with the AIATSIS Code of Ethics for Aboriginal and Torres Strait Islander Research.</w:t>
      </w:r>
      <w:r w:rsidR="00497F35">
        <w:rPr>
          <w:rStyle w:val="FootnoteReference"/>
        </w:rPr>
        <w:footnoteReference w:id="16"/>
      </w:r>
    </w:p>
    <w:p w14:paraId="7B68AF7A" w14:textId="77777777" w:rsidR="008220E5" w:rsidRDefault="00936074" w:rsidP="008220E5">
      <w:pPr>
        <w:pStyle w:val="Heading3"/>
      </w:pPr>
      <w:bookmarkStart w:id="29" w:name="_Toc210055155"/>
      <w:r w:rsidRPr="00936074">
        <w:lastRenderedPageBreak/>
        <w:t>Financial Barriers</w:t>
      </w:r>
      <w:bookmarkEnd w:id="29"/>
    </w:p>
    <w:p w14:paraId="55D80E96" w14:textId="5CB464EF" w:rsidR="008220E5" w:rsidRPr="008220E5" w:rsidRDefault="00936074" w:rsidP="66F7B135">
      <w:pPr>
        <w:rPr>
          <w:b/>
          <w:bCs/>
        </w:rPr>
      </w:pPr>
      <w:r w:rsidRPr="008220E5">
        <w:rPr>
          <w:b/>
          <w:bCs/>
          <w:sz w:val="24"/>
          <w:szCs w:val="24"/>
        </w:rPr>
        <w:t>Lack of capability and experience in business plan development and evaluating the role of research within it</w:t>
      </w:r>
      <w:r w:rsidRPr="008220E5">
        <w:rPr>
          <w:b/>
          <w:bCs/>
        </w:rPr>
        <w:t xml:space="preserve"> </w:t>
      </w:r>
    </w:p>
    <w:p w14:paraId="4C9A027C" w14:textId="77777777" w:rsidR="008220E5" w:rsidRDefault="00936074" w:rsidP="66F7B135">
      <w:r w:rsidRPr="00936074">
        <w:t xml:space="preserve">Effective identification of the value that research outcomes represent to a business plan is central to successful university research commercialisation. Researchers, universities, and industries coming together to develop IP often lack financial resources, time, and expertise, cultural awareness, as well as not understanding the needs and objectives of all parties involved. This results in unnecessary complexities as IP is developed, especially when translation and commercialisation pathways are first being explored within research institutions. </w:t>
      </w:r>
    </w:p>
    <w:p w14:paraId="764ABE86" w14:textId="77777777" w:rsidR="008220E5" w:rsidRPr="009758A3" w:rsidRDefault="00936074" w:rsidP="66F7B135">
      <w:pPr>
        <w:rPr>
          <w:sz w:val="24"/>
          <w:szCs w:val="24"/>
        </w:rPr>
      </w:pPr>
      <w:r w:rsidRPr="009758A3">
        <w:rPr>
          <w:b/>
          <w:bCs/>
          <w:sz w:val="24"/>
          <w:szCs w:val="24"/>
        </w:rPr>
        <w:t>Risk appetites and uncertainty associated with project viability</w:t>
      </w:r>
      <w:r w:rsidRPr="009758A3">
        <w:rPr>
          <w:sz w:val="24"/>
          <w:szCs w:val="24"/>
        </w:rPr>
        <w:t xml:space="preserve"> </w:t>
      </w:r>
    </w:p>
    <w:p w14:paraId="625D014B" w14:textId="77777777" w:rsidR="00AC4295" w:rsidRDefault="00936074" w:rsidP="66F7B135">
      <w:r w:rsidRPr="00936074">
        <w:t>There are inherent financial risks in funding projects at the proof-of-concept phase, as only some projects will prove to be viable. Countries with a higher risk appetite and stronger entrepreneurial spirit are more likely to fund riskier early-stage research and development, as outlined in an analysis conducted by the World Economic Forum. However, Australia ranks poorly among counterparts (36th out of 141 countries) on attitudes towards entrepreneurial risks.</w:t>
      </w:r>
      <w:r w:rsidR="00457DD5">
        <w:rPr>
          <w:rStyle w:val="FootnoteReference"/>
        </w:rPr>
        <w:footnoteReference w:id="17"/>
      </w:r>
      <w:r w:rsidRPr="00936074">
        <w:t xml:space="preserve"> </w:t>
      </w:r>
    </w:p>
    <w:p w14:paraId="2F4FC45D" w14:textId="77777777" w:rsidR="00AC4295" w:rsidRPr="009758A3" w:rsidRDefault="00936074" w:rsidP="66F7B135">
      <w:pPr>
        <w:rPr>
          <w:b/>
          <w:bCs/>
          <w:sz w:val="24"/>
          <w:szCs w:val="24"/>
        </w:rPr>
      </w:pPr>
      <w:r w:rsidRPr="009758A3">
        <w:rPr>
          <w:b/>
          <w:bCs/>
          <w:sz w:val="24"/>
          <w:szCs w:val="24"/>
        </w:rPr>
        <w:t xml:space="preserve">High proportion of small and medium enterprises in Australia with limited capacity for innovation and limited appetite for R&amp;D investment by larger companies </w:t>
      </w:r>
    </w:p>
    <w:p w14:paraId="40F9740C" w14:textId="11871B75" w:rsidR="003E6F6F" w:rsidRDefault="00936074" w:rsidP="66F7B135">
      <w:r w:rsidRPr="00936074">
        <w:t>Australia is dominated by small and medium business enterprises (SMEs), with over 93% of all Australian businesses having fewer than 20 workers.</w:t>
      </w:r>
      <w:r w:rsidR="00AC4295">
        <w:rPr>
          <w:rStyle w:val="FootnoteReference"/>
        </w:rPr>
        <w:footnoteReference w:id="18"/>
      </w:r>
      <w:r w:rsidRPr="00936074">
        <w:t xml:space="preserve"> SMEs tend to have limited capacity for innovation due to a lack of free cash flow and a shortage of skilled labour, while larger companies have a limited appetite for R&amp;D investment.</w:t>
      </w:r>
    </w:p>
    <w:p w14:paraId="2A287431" w14:textId="0735054A" w:rsidR="0055285D" w:rsidRDefault="0055285D" w:rsidP="66F7B135">
      <w:r>
        <w:rPr>
          <w:noProof/>
        </w:rPr>
        <mc:AlternateContent>
          <mc:Choice Requires="wps">
            <w:drawing>
              <wp:anchor distT="0" distB="0" distL="114300" distR="114300" simplePos="0" relativeHeight="251667456" behindDoc="0" locked="0" layoutInCell="1" allowOverlap="1" wp14:anchorId="280E14A0" wp14:editId="799BD821">
                <wp:simplePos x="0" y="0"/>
                <wp:positionH relativeFrom="margin">
                  <wp:posOffset>-60960</wp:posOffset>
                </wp:positionH>
                <wp:positionV relativeFrom="paragraph">
                  <wp:posOffset>255724</wp:posOffset>
                </wp:positionV>
                <wp:extent cx="5782310" cy="2403566"/>
                <wp:effectExtent l="0" t="0" r="27940" b="15875"/>
                <wp:wrapNone/>
                <wp:docPr id="1205521221" name="Rectangle 8" descr="Text box"/>
                <wp:cNvGraphicFramePr/>
                <a:graphic xmlns:a="http://schemas.openxmlformats.org/drawingml/2006/main">
                  <a:graphicData uri="http://schemas.microsoft.com/office/word/2010/wordprocessingShape">
                    <wps:wsp>
                      <wps:cNvSpPr/>
                      <wps:spPr>
                        <a:xfrm>
                          <a:off x="0" y="0"/>
                          <a:ext cx="5782310" cy="2403566"/>
                        </a:xfrm>
                        <a:prstGeom prst="rect">
                          <a:avLst/>
                        </a:prstGeom>
                        <a:noFill/>
                        <a:ln w="19050">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EBC7A2" id="Rectangle 8" o:spid="_x0000_s1026" alt="Text box" style="position:absolute;margin-left:-4.8pt;margin-top:20.15pt;width:455.3pt;height:189.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" filled="f" strokecolor="#53b171 [3214]" strokeweight="1.5pt">
                <w10:wrap anchorx="margin"/>
              </v:rect>
            </w:pict>
          </mc:Fallback>
        </mc:AlternateContent>
      </w:r>
    </w:p>
    <w:p w14:paraId="5017BF45" w14:textId="77777777" w:rsidR="0055285D" w:rsidRPr="0055285D" w:rsidRDefault="0055285D" w:rsidP="66F7B135">
      <w:pPr>
        <w:rPr>
          <w:b/>
          <w:bCs/>
          <w:color w:val="008464" w:themeColor="accent1"/>
        </w:rPr>
      </w:pPr>
      <w:r w:rsidRPr="0055285D">
        <w:rPr>
          <w:b/>
          <w:bCs/>
          <w:color w:val="008464" w:themeColor="accent1"/>
        </w:rPr>
        <w:t>AEA Actions Addressing Financial Barriers</w:t>
      </w:r>
    </w:p>
    <w:p w14:paraId="0FCC46CA" w14:textId="18056C82" w:rsidR="0055285D" w:rsidRPr="0055285D" w:rsidRDefault="0055285D" w:rsidP="00A21FFD">
      <w:pPr>
        <w:pStyle w:val="ListParagraph"/>
        <w:numPr>
          <w:ilvl w:val="0"/>
          <w:numId w:val="9"/>
        </w:numPr>
      </w:pPr>
      <w:r w:rsidRPr="0055285D">
        <w:t xml:space="preserve">AEA requires recipients to offer to use the Higher Education IP (HERC IP) framework when entering negotiations with third parties for activities funded under the Ignite and Innovate streams. The framework offers detailed information and standardised templates to assist businesses when working with universities. </w:t>
      </w:r>
    </w:p>
    <w:p w14:paraId="60AAA76B" w14:textId="77777777" w:rsidR="0055285D" w:rsidRDefault="0055285D" w:rsidP="00A21FFD">
      <w:pPr>
        <w:pStyle w:val="ListParagraph"/>
        <w:numPr>
          <w:ilvl w:val="0"/>
          <w:numId w:val="9"/>
        </w:numPr>
      </w:pPr>
      <w:r w:rsidRPr="0055285D">
        <w:t>AEA will incentivise key performance indicators (KPIs) that promote early testing of project viability and a fast-fail mindset. Rapid and efficient validation of the opportunity is a key objective in the early stages of commercialisation.</w:t>
      </w:r>
    </w:p>
    <w:p w14:paraId="56401B90" w14:textId="288DBD7A" w:rsidR="003E6F6F" w:rsidRDefault="0055285D" w:rsidP="00A21FFD">
      <w:pPr>
        <w:pStyle w:val="ListParagraph"/>
        <w:numPr>
          <w:ilvl w:val="0"/>
          <w:numId w:val="9"/>
        </w:numPr>
      </w:pPr>
      <w:r w:rsidRPr="0055285D">
        <w:t>Non-dilutive funding provided by the AEA will help alleviate financial and regulatory risk for researchers and industry partners who are cautious of investing in research at the proof-of-concept phase.</w:t>
      </w:r>
    </w:p>
    <w:p w14:paraId="42EAE153" w14:textId="45600243" w:rsidR="003E6F6F" w:rsidRDefault="003E6F6F" w:rsidP="66F7B135"/>
    <w:p w14:paraId="6502CCE9" w14:textId="69023C0E" w:rsidR="00A16CFD" w:rsidRDefault="00A16CFD" w:rsidP="4EAD498B"/>
    <w:p w14:paraId="04428607" w14:textId="4103BB18" w:rsidR="75325E8E" w:rsidRDefault="5F788577" w:rsidP="009C2FF9">
      <w:pPr>
        <w:pStyle w:val="Heading3"/>
      </w:pPr>
      <w:bookmarkStart w:id="30" w:name="_Toc182820113"/>
      <w:bookmarkStart w:id="31" w:name="_Toc210055156"/>
      <w:r w:rsidRPr="1763F3FF">
        <w:lastRenderedPageBreak/>
        <w:t>Regulatory Barriers</w:t>
      </w:r>
      <w:bookmarkEnd w:id="30"/>
      <w:bookmarkEnd w:id="31"/>
    </w:p>
    <w:p w14:paraId="3217D3E9" w14:textId="77777777" w:rsidR="00161749" w:rsidRPr="00161749" w:rsidRDefault="00161749" w:rsidP="00C53946">
      <w:pPr>
        <w:rPr>
          <w:rFonts w:ascii="Calibri" w:eastAsia="Calibri" w:hAnsi="Calibri" w:cs="Calibri"/>
          <w:b/>
          <w:bCs/>
          <w:color w:val="000000" w:themeColor="text1"/>
          <w:sz w:val="24"/>
          <w:szCs w:val="24"/>
        </w:rPr>
      </w:pPr>
      <w:r w:rsidRPr="00161749">
        <w:rPr>
          <w:rFonts w:ascii="Calibri" w:eastAsia="Calibri" w:hAnsi="Calibri" w:cs="Calibri"/>
          <w:b/>
          <w:bCs/>
          <w:color w:val="000000" w:themeColor="text1"/>
          <w:sz w:val="24"/>
          <w:szCs w:val="24"/>
        </w:rPr>
        <w:t xml:space="preserve">Red and Green Tape </w:t>
      </w:r>
    </w:p>
    <w:p w14:paraId="1CB917FB" w14:textId="7D1E517F" w:rsidR="00195CA8" w:rsidRDefault="00161749" w:rsidP="00C53946">
      <w:pPr>
        <w:rPr>
          <w:rFonts w:ascii="Calibri" w:eastAsia="Calibri" w:hAnsi="Calibri" w:cs="Calibri"/>
          <w:color w:val="000000" w:themeColor="text1"/>
        </w:rPr>
      </w:pPr>
      <w:r w:rsidRPr="00161749">
        <w:rPr>
          <w:rFonts w:ascii="Calibri" w:eastAsia="Calibri" w:hAnsi="Calibri" w:cs="Calibri"/>
          <w:color w:val="000000" w:themeColor="text1"/>
        </w:rPr>
        <w:t>Australia’s regulatory landscape may discourage university and industry efforts for research translation and commercialisation. Regulation and legislation often must be considered in earlier stages of research as well as in the translation and commercialisation stages of research. However, stakeholders may not have access to relevant expertise. In addition, regulation and associated legislative processes may not keep pace with rapid innovation, leading to heightened perceptions of risk and loss of social licence.</w:t>
      </w:r>
    </w:p>
    <w:p w14:paraId="0FB3B192" w14:textId="0F29665B" w:rsidR="00E95D28" w:rsidRDefault="00E95D28" w:rsidP="00C53946">
      <w:pPr>
        <w:rPr>
          <w:rFonts w:ascii="Calibri" w:eastAsia="Calibri" w:hAnsi="Calibri" w:cs="Calibri"/>
          <w:color w:val="000000" w:themeColor="text1"/>
        </w:rPr>
      </w:pPr>
      <w:r>
        <w:rPr>
          <w:noProof/>
        </w:rPr>
        <mc:AlternateContent>
          <mc:Choice Requires="wps">
            <w:drawing>
              <wp:anchor distT="0" distB="0" distL="114300" distR="114300" simplePos="0" relativeHeight="251671552" behindDoc="0" locked="0" layoutInCell="1" allowOverlap="1" wp14:anchorId="01488D11" wp14:editId="3AC0AB13">
                <wp:simplePos x="0" y="0"/>
                <wp:positionH relativeFrom="margin">
                  <wp:posOffset>-113211</wp:posOffset>
                </wp:positionH>
                <wp:positionV relativeFrom="paragraph">
                  <wp:posOffset>174262</wp:posOffset>
                </wp:positionV>
                <wp:extent cx="5930537" cy="1419497"/>
                <wp:effectExtent l="0" t="0" r="13335" b="28575"/>
                <wp:wrapNone/>
                <wp:docPr id="1063477012" name="Rectangle 8" descr="Text box"/>
                <wp:cNvGraphicFramePr/>
                <a:graphic xmlns:a="http://schemas.openxmlformats.org/drawingml/2006/main">
                  <a:graphicData uri="http://schemas.microsoft.com/office/word/2010/wordprocessingShape">
                    <wps:wsp>
                      <wps:cNvSpPr/>
                      <wps:spPr>
                        <a:xfrm>
                          <a:off x="0" y="0"/>
                          <a:ext cx="5930537" cy="1419497"/>
                        </a:xfrm>
                        <a:prstGeom prst="rect">
                          <a:avLst/>
                        </a:prstGeom>
                        <a:noFill/>
                        <a:ln w="19050">
                          <a:solidFill>
                            <a:schemeClr val="bg2"/>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A0432C" id="Rectangle 8" o:spid="_x0000_s1026" alt="Text box" style="position:absolute;margin-left:-8.9pt;margin-top:13.7pt;width:466.95pt;height:11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" filled="f" strokecolor="#53b171 [3214]" strokeweight="1.5pt">
                <w10:wrap anchorx="margin"/>
              </v:rect>
            </w:pict>
          </mc:Fallback>
        </mc:AlternateContent>
      </w:r>
    </w:p>
    <w:p w14:paraId="55C4B8BE" w14:textId="14473F46" w:rsidR="00161749" w:rsidRPr="0055285D" w:rsidRDefault="00161749" w:rsidP="00161749">
      <w:pPr>
        <w:rPr>
          <w:b/>
          <w:bCs/>
          <w:color w:val="008464" w:themeColor="accent1"/>
        </w:rPr>
      </w:pPr>
      <w:r w:rsidRPr="0055285D">
        <w:rPr>
          <w:b/>
          <w:bCs/>
          <w:color w:val="008464" w:themeColor="accent1"/>
        </w:rPr>
        <w:t xml:space="preserve">AEA Actions Addressing </w:t>
      </w:r>
      <w:r w:rsidR="00E95D28">
        <w:rPr>
          <w:b/>
          <w:bCs/>
          <w:color w:val="008464" w:themeColor="accent1"/>
        </w:rPr>
        <w:t xml:space="preserve">Regulatory </w:t>
      </w:r>
      <w:r w:rsidRPr="0055285D">
        <w:rPr>
          <w:b/>
          <w:bCs/>
          <w:color w:val="008464" w:themeColor="accent1"/>
        </w:rPr>
        <w:t>Barriers</w:t>
      </w:r>
    </w:p>
    <w:p w14:paraId="2CDDD86E" w14:textId="216C5653" w:rsidR="00161749" w:rsidRDefault="00E95D28" w:rsidP="00A21FFD">
      <w:pPr>
        <w:pStyle w:val="ListParagraph"/>
        <w:numPr>
          <w:ilvl w:val="0"/>
          <w:numId w:val="9"/>
        </w:numPr>
        <w:rPr>
          <w:rFonts w:ascii="Calibri" w:eastAsia="Calibri" w:hAnsi="Calibri" w:cs="Calibri"/>
          <w:color w:val="000000" w:themeColor="text1"/>
        </w:rPr>
      </w:pPr>
      <w:r w:rsidRPr="00E95D28">
        <w:t>AEA will strongly encourage early consideration of the regulatory environment as demonstrated through project description and the selection of appropriate milestones. AEA also requires applications to comply with relevant regulatory frameworks. Priority managers will promote these considerations in project planning and progression</w:t>
      </w:r>
      <w:r w:rsidR="006938CF">
        <w:t>.</w:t>
      </w:r>
    </w:p>
    <w:p w14:paraId="7637240C" w14:textId="4EBF379C" w:rsidR="00161749" w:rsidRPr="00F83E49" w:rsidRDefault="00161749" w:rsidP="00C53946">
      <w:pPr>
        <w:rPr>
          <w:rStyle w:val="normaltextrun"/>
          <w:rFonts w:ascii="Calibri" w:eastAsia="Calibri" w:hAnsi="Calibri" w:cs="Calibri"/>
          <w:color w:val="000000" w:themeColor="text1"/>
        </w:rPr>
      </w:pPr>
    </w:p>
    <w:p w14:paraId="75866050" w14:textId="2AE057A9" w:rsidR="00894F2F" w:rsidRDefault="00894F2F" w:rsidP="0057706C">
      <w:pPr>
        <w:rPr>
          <w:rFonts w:ascii="Calibri" w:hAnsi="Calibri" w:cs="Calibri"/>
          <w:color w:val="0D0D0D" w:themeColor="text1" w:themeTint="F2"/>
          <w:sz w:val="2"/>
          <w:szCs w:val="2"/>
        </w:rPr>
      </w:pPr>
    </w:p>
    <w:p w14:paraId="1AB81B6E" w14:textId="77777777" w:rsidR="00894F2F" w:rsidRDefault="00894F2F" w:rsidP="00ED0961">
      <w:pPr>
        <w:rPr>
          <w:rFonts w:ascii="Calibri" w:hAnsi="Calibri" w:cs="Calibri"/>
          <w:color w:val="0D0D0D" w:themeColor="text1" w:themeTint="F2"/>
          <w:sz w:val="2"/>
          <w:szCs w:val="2"/>
        </w:rPr>
      </w:pPr>
    </w:p>
    <w:sectPr w:rsidR="00894F2F" w:rsidSect="0010409D">
      <w:pgSz w:w="11906" w:h="16838"/>
      <w:pgMar w:top="1440" w:right="1440" w:bottom="1440"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D039" w14:textId="77777777" w:rsidR="005060D7" w:rsidRDefault="005060D7" w:rsidP="000A6228">
      <w:pPr>
        <w:spacing w:after="0" w:line="240" w:lineRule="auto"/>
      </w:pPr>
      <w:r>
        <w:separator/>
      </w:r>
    </w:p>
  </w:endnote>
  <w:endnote w:type="continuationSeparator" w:id="0">
    <w:p w14:paraId="30C06345" w14:textId="77777777" w:rsidR="005060D7" w:rsidRDefault="005060D7" w:rsidP="000A6228">
      <w:pPr>
        <w:spacing w:after="0" w:line="240" w:lineRule="auto"/>
      </w:pPr>
      <w:r>
        <w:continuationSeparator/>
      </w:r>
    </w:p>
  </w:endnote>
  <w:endnote w:type="continuationNotice" w:id="1">
    <w:p w14:paraId="107C257C" w14:textId="77777777" w:rsidR="005060D7" w:rsidRDefault="005060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DC748" w14:textId="219E6E64" w:rsidR="005914EB" w:rsidRDefault="005914EB">
    <w:pPr>
      <w:pStyle w:val="Footer"/>
    </w:pPr>
    <w:r>
      <w:rPr>
        <w:noProof/>
      </w:rPr>
      <mc:AlternateContent>
        <mc:Choice Requires="wps">
          <w:drawing>
            <wp:anchor distT="0" distB="0" distL="114300" distR="114300" simplePos="0" relativeHeight="251648000" behindDoc="0" locked="0" layoutInCell="1" allowOverlap="1" wp14:anchorId="55FDA5BA" wp14:editId="5AE6C283">
              <wp:simplePos x="0" y="0"/>
              <wp:positionH relativeFrom="page">
                <wp:align>right</wp:align>
              </wp:positionH>
              <wp:positionV relativeFrom="page">
                <wp:align>bottom</wp:align>
              </wp:positionV>
              <wp:extent cx="7560000" cy="180000"/>
              <wp:effectExtent l="0" t="0" r="3175" b="0"/>
              <wp:wrapNone/>
              <wp:docPr id="976620149" name="Rectangle 2" descr="Contents page with headings and page numbers for each main topic."/>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90DF97" id="Rectangle 2" o:spid="_x0000_s1026" alt="Contents page with headings and page numbers for each main topic." style="position:absolute;margin-left:544.1pt;margin-top:0;width:595.3pt;height:14.15pt;z-index:251648000;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" fillcolor="#53b171 [3214]" stroked="f" strokeweight="1pt">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5A0D0" w14:textId="77777777" w:rsidR="00600F26" w:rsidRDefault="00600F26">
    <w:pPr>
      <w:pStyle w:val="Footer"/>
    </w:pPr>
  </w:p>
  <w:p w14:paraId="6E868DB0" w14:textId="77777777" w:rsidR="00600F26" w:rsidRDefault="00600F26">
    <w:pPr>
      <w:pStyle w:val="Footer"/>
    </w:pPr>
  </w:p>
  <w:p w14:paraId="624CB1FF" w14:textId="1685D2A5" w:rsidR="00221D8F" w:rsidRDefault="0010409D">
    <w:pPr>
      <w:pStyle w:val="Footer"/>
    </w:pPr>
    <w:r>
      <w:rPr>
        <w:noProof/>
      </w:rPr>
      <mc:AlternateContent>
        <mc:Choice Requires="wps">
          <w:drawing>
            <wp:anchor distT="0" distB="0" distL="114300" distR="114300" simplePos="0" relativeHeight="251658240" behindDoc="0" locked="0" layoutInCell="1" allowOverlap="1" wp14:anchorId="6765C541" wp14:editId="155E0D35">
              <wp:simplePos x="0" y="0"/>
              <wp:positionH relativeFrom="page">
                <wp:posOffset>0</wp:posOffset>
              </wp:positionH>
              <wp:positionV relativeFrom="page">
                <wp:posOffset>10503263</wp:posOffset>
              </wp:positionV>
              <wp:extent cx="7560000" cy="180000"/>
              <wp:effectExtent l="0" t="0" r="3175" b="0"/>
              <wp:wrapNone/>
              <wp:docPr id="793474386" name="Rectangle 2" descr="Text box"/>
              <wp:cNvGraphicFramePr/>
              <a:graphic xmlns:a="http://schemas.openxmlformats.org/drawingml/2006/main">
                <a:graphicData uri="http://schemas.microsoft.com/office/word/2010/wordprocessingShape">
                  <wps:wsp>
                    <wps:cNvSpPr/>
                    <wps:spPr>
                      <a:xfrm>
                        <a:off x="0" y="0"/>
                        <a:ext cx="7560000" cy="180000"/>
                      </a:xfrm>
                      <a:prstGeom prst="rect">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38B87" id="Rectangle 2" o:spid="_x0000_s1026" alt="Text box" style="position:absolute;margin-left:0;margin-top:827.05pt;width:595.3pt;height:14.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" fillcolor="#53b171 [3214]" stroked="f" strokeweight="1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D81EF" w14:textId="77777777" w:rsidR="005060D7" w:rsidRDefault="005060D7" w:rsidP="000A6228">
      <w:pPr>
        <w:spacing w:after="0" w:line="240" w:lineRule="auto"/>
      </w:pPr>
      <w:r>
        <w:separator/>
      </w:r>
    </w:p>
  </w:footnote>
  <w:footnote w:type="continuationSeparator" w:id="0">
    <w:p w14:paraId="1C86A864" w14:textId="77777777" w:rsidR="005060D7" w:rsidRDefault="005060D7" w:rsidP="000A6228">
      <w:pPr>
        <w:spacing w:after="0" w:line="240" w:lineRule="auto"/>
      </w:pPr>
      <w:r>
        <w:continuationSeparator/>
      </w:r>
    </w:p>
  </w:footnote>
  <w:footnote w:type="continuationNotice" w:id="1">
    <w:p w14:paraId="3C45F9D9" w14:textId="77777777" w:rsidR="005060D7" w:rsidRDefault="005060D7">
      <w:pPr>
        <w:spacing w:after="0" w:line="240" w:lineRule="auto"/>
      </w:pPr>
    </w:p>
  </w:footnote>
  <w:footnote w:id="2">
    <w:p w14:paraId="3BD3E45D" w14:textId="421700CE" w:rsidR="00583E8C" w:rsidRDefault="00583E8C">
      <w:pPr>
        <w:pStyle w:val="FootnoteText"/>
      </w:pPr>
      <w:r>
        <w:rPr>
          <w:rStyle w:val="FootnoteReference"/>
        </w:rPr>
        <w:footnoteRef/>
      </w:r>
      <w:r>
        <w:t xml:space="preserve"> </w:t>
      </w:r>
      <w:r w:rsidRPr="00583E8C">
        <w:t>Two other programs are aligned with these priorities. The Industry Growth Program provides advice and funding for startups and small and medium enterprises (SMEs) to undertake early-stage commercialisation and take products to market. The National Reconstruction Fund Corporation (NRFC) provides investment (debt, equity or guarantees) to early-stage startups, growth-stage companies and mature businesses that are driving high growth innovative products in the 7 national priority areas.</w:t>
      </w:r>
    </w:p>
  </w:footnote>
  <w:footnote w:id="3">
    <w:p w14:paraId="2E15316B" w14:textId="08016403" w:rsidR="00F81F8B" w:rsidRDefault="00F81F8B" w:rsidP="00C82F7E">
      <w:pPr>
        <w:pStyle w:val="FootnoteText"/>
      </w:pPr>
      <w:r>
        <w:rPr>
          <w:rStyle w:val="FootnoteReference"/>
        </w:rPr>
        <w:footnoteRef/>
      </w:r>
      <w:r w:rsidR="00232F6A" w:rsidRPr="00232F6A">
        <w:t>Economic complexity describes how diverse a nation's productive capabilities are. The Harvard Atlas of economic complexity measures this by the diversity and complexity of a nation’s exports. In 2023, Australia ranked 105th of 145 countries, falling by 10 positions compared to its position in 2015, driven by a lack of diversification of exports</w:t>
      </w:r>
      <w:r w:rsidRPr="00F81F8B">
        <w:t>.</w:t>
      </w:r>
    </w:p>
  </w:footnote>
  <w:footnote w:id="4">
    <w:p w14:paraId="42E59E02" w14:textId="3916FD60" w:rsidR="00CA006C" w:rsidRDefault="00CA006C">
      <w:pPr>
        <w:pStyle w:val="FootnoteText"/>
      </w:pPr>
      <w:r>
        <w:rPr>
          <w:rStyle w:val="FootnoteReference"/>
        </w:rPr>
        <w:footnoteRef/>
      </w:r>
      <w:r>
        <w:t xml:space="preserve"> </w:t>
      </w:r>
      <w:r w:rsidRPr="00CA006C">
        <w:t>University Research Commercialisation Action Plan, Department of Education, 2022.</w:t>
      </w:r>
    </w:p>
  </w:footnote>
  <w:footnote w:id="5">
    <w:p w14:paraId="3CEF27CA" w14:textId="1859CE17" w:rsidR="00B378A9" w:rsidRDefault="00B378A9">
      <w:pPr>
        <w:pStyle w:val="FootnoteText"/>
      </w:pPr>
      <w:r>
        <w:rPr>
          <w:rStyle w:val="FootnoteReference"/>
        </w:rPr>
        <w:footnoteRef/>
      </w:r>
      <w:r>
        <w:t xml:space="preserve"> </w:t>
      </w:r>
      <w:r w:rsidRPr="00B378A9">
        <w:t>These priorities are reflected in the National Reconstruction Fund Corporation (Priority Areas) Declaration 2023.</w:t>
      </w:r>
    </w:p>
  </w:footnote>
  <w:footnote w:id="6">
    <w:p w14:paraId="7C41E619" w14:textId="1CE27168" w:rsidR="00B378A9" w:rsidRDefault="00B378A9">
      <w:pPr>
        <w:pStyle w:val="FootnoteText"/>
      </w:pPr>
      <w:r>
        <w:rPr>
          <w:rStyle w:val="FootnoteReference"/>
        </w:rPr>
        <w:footnoteRef/>
      </w:r>
      <w:r>
        <w:t xml:space="preserve"> </w:t>
      </w:r>
      <w:r w:rsidRPr="00B378A9">
        <w:t>Australia’s National Science and Research Priorities, Department of Industry, Science and Resources, 2024.</w:t>
      </w:r>
    </w:p>
  </w:footnote>
  <w:footnote w:id="7">
    <w:p w14:paraId="032BE0DA" w14:textId="65CB73B6" w:rsidR="00B87866" w:rsidRDefault="00B87866">
      <w:pPr>
        <w:pStyle w:val="FootnoteText"/>
      </w:pPr>
      <w:r>
        <w:rPr>
          <w:rStyle w:val="FootnoteReference"/>
        </w:rPr>
        <w:footnoteRef/>
      </w:r>
      <w:r>
        <w:t xml:space="preserve"> </w:t>
      </w:r>
      <w:r w:rsidRPr="00B87866">
        <w:t>Australia’s Circular Economy Framework, Department of Climate Change, Energy, the Environment and Water (DCCEEW), 2024.</w:t>
      </w:r>
    </w:p>
  </w:footnote>
  <w:footnote w:id="8">
    <w:p w14:paraId="7AAA67D3" w14:textId="502D0B37" w:rsidR="00B87866" w:rsidRDefault="00B87866">
      <w:pPr>
        <w:pStyle w:val="FootnoteText"/>
      </w:pPr>
      <w:r>
        <w:rPr>
          <w:rStyle w:val="FootnoteReference"/>
        </w:rPr>
        <w:footnoteRef/>
      </w:r>
      <w:r>
        <w:t xml:space="preserve"> </w:t>
      </w:r>
      <w:r w:rsidRPr="00B87866">
        <w:t>The Circular Advantage, Department of Climate Change, Energy, the Environment and Water, 2024.</w:t>
      </w:r>
    </w:p>
  </w:footnote>
  <w:footnote w:id="9">
    <w:p w14:paraId="3DA5BBBF" w14:textId="77777777" w:rsidR="001205E4" w:rsidRDefault="001205E4" w:rsidP="001205E4">
      <w:pPr>
        <w:pStyle w:val="FootnoteText"/>
      </w:pPr>
      <w:r>
        <w:rPr>
          <w:rStyle w:val="FootnoteReference"/>
        </w:rPr>
        <w:footnoteRef/>
      </w:r>
      <w:r>
        <w:t xml:space="preserve"> </w:t>
      </w:r>
      <w:r w:rsidRPr="0024010D">
        <w:t>University Research Commercialisation Action Plan, Department of Education, 2022.</w:t>
      </w:r>
    </w:p>
  </w:footnote>
  <w:footnote w:id="10">
    <w:p w14:paraId="334D376A" w14:textId="77777777" w:rsidR="0024010D" w:rsidRDefault="0024010D" w:rsidP="0024010D">
      <w:pPr>
        <w:pStyle w:val="FootnoteText"/>
      </w:pPr>
      <w:r>
        <w:rPr>
          <w:rStyle w:val="FootnoteReference"/>
        </w:rPr>
        <w:footnoteRef/>
      </w:r>
      <w:r>
        <w:t xml:space="preserve"> </w:t>
      </w:r>
      <w:r w:rsidRPr="0024010D">
        <w:t>Barriers to Collaboration and Commercialisation, Industry Innovation and Science Australia, 2023.</w:t>
      </w:r>
    </w:p>
  </w:footnote>
  <w:footnote w:id="11">
    <w:p w14:paraId="7500E389" w14:textId="6177FA97" w:rsidR="00BF597B" w:rsidRDefault="00BF597B">
      <w:pPr>
        <w:pStyle w:val="FootnoteText"/>
      </w:pPr>
      <w:r>
        <w:rPr>
          <w:rStyle w:val="FootnoteReference"/>
        </w:rPr>
        <w:footnoteRef/>
      </w:r>
      <w:r>
        <w:t xml:space="preserve"> </w:t>
      </w:r>
      <w:r w:rsidRPr="00BF597B">
        <w:t>Higher Education Facts and Figures, Universities Australia, 2022.</w:t>
      </w:r>
    </w:p>
  </w:footnote>
  <w:footnote w:id="12">
    <w:p w14:paraId="0CFD54E0" w14:textId="5EF2AB15" w:rsidR="00364A55" w:rsidRDefault="00364A55">
      <w:pPr>
        <w:pStyle w:val="FootnoteText"/>
      </w:pPr>
      <w:r>
        <w:rPr>
          <w:rStyle w:val="FootnoteReference"/>
        </w:rPr>
        <w:footnoteRef/>
      </w:r>
      <w:r>
        <w:t xml:space="preserve"> </w:t>
      </w:r>
      <w:r w:rsidRPr="00364A55">
        <w:t>Clever collaborations: the strong business case for partnering with universities, Universities Australia, 2019.</w:t>
      </w:r>
    </w:p>
  </w:footnote>
  <w:footnote w:id="13">
    <w:p w14:paraId="70FD9805" w14:textId="1AE92797" w:rsidR="00364A55" w:rsidRDefault="00364A55">
      <w:pPr>
        <w:pStyle w:val="FootnoteText"/>
      </w:pPr>
      <w:r>
        <w:rPr>
          <w:rStyle w:val="FootnoteReference"/>
        </w:rPr>
        <w:footnoteRef/>
      </w:r>
      <w:r>
        <w:t xml:space="preserve"> I</w:t>
      </w:r>
      <w:r w:rsidRPr="00364A55">
        <w:t>ndigenous Strategy 2022–25, Universities Australia, 2022.</w:t>
      </w:r>
    </w:p>
  </w:footnote>
  <w:footnote w:id="14">
    <w:p w14:paraId="60370DDC" w14:textId="1A7BD588" w:rsidR="005A69F8" w:rsidRDefault="005A69F8">
      <w:pPr>
        <w:pStyle w:val="FootnoteText"/>
      </w:pPr>
      <w:r>
        <w:rPr>
          <w:rStyle w:val="FootnoteReference"/>
        </w:rPr>
        <w:footnoteRef/>
      </w:r>
      <w:r>
        <w:t xml:space="preserve"> </w:t>
      </w:r>
      <w:r w:rsidRPr="005A69F8">
        <w:t>Indigenous Strategy 2022–25, Universities Australia, 2022</w:t>
      </w:r>
      <w:r>
        <w:t>.</w:t>
      </w:r>
    </w:p>
  </w:footnote>
  <w:footnote w:id="15">
    <w:p w14:paraId="543ED4F6" w14:textId="33B843A2" w:rsidR="005A69F8" w:rsidRDefault="005A69F8">
      <w:pPr>
        <w:pStyle w:val="FootnoteText"/>
      </w:pPr>
      <w:r>
        <w:rPr>
          <w:rStyle w:val="FootnoteReference"/>
        </w:rPr>
        <w:footnoteRef/>
      </w:r>
      <w:r>
        <w:t xml:space="preserve"> </w:t>
      </w:r>
      <w:r w:rsidRPr="005A69F8">
        <w:t>AIATSIS Guide to applying the Code of Ethics for Aboriginal and Torres Strait Islander Research, 2020.</w:t>
      </w:r>
    </w:p>
  </w:footnote>
  <w:footnote w:id="16">
    <w:p w14:paraId="1F8523BE" w14:textId="7703BAE0" w:rsidR="00497F35" w:rsidRDefault="00497F35">
      <w:pPr>
        <w:pStyle w:val="FootnoteText"/>
      </w:pPr>
      <w:r>
        <w:rPr>
          <w:rStyle w:val="FootnoteReference"/>
        </w:rPr>
        <w:footnoteRef/>
      </w:r>
      <w:r>
        <w:t xml:space="preserve"> </w:t>
      </w:r>
      <w:r w:rsidRPr="00497F35">
        <w:t>AIATSIS Code of Ethics for Aboriginal and Torres Strait Islander Research, AIATSIS, 2020.</w:t>
      </w:r>
    </w:p>
  </w:footnote>
  <w:footnote w:id="17">
    <w:p w14:paraId="6BB0E1D7" w14:textId="700A84E4" w:rsidR="00457DD5" w:rsidRDefault="00457DD5">
      <w:pPr>
        <w:pStyle w:val="FootnoteText"/>
      </w:pPr>
      <w:r>
        <w:rPr>
          <w:rStyle w:val="FootnoteReference"/>
        </w:rPr>
        <w:footnoteRef/>
      </w:r>
      <w:r>
        <w:t xml:space="preserve"> </w:t>
      </w:r>
      <w:r w:rsidRPr="00457DD5">
        <w:t>The Global Competitiveness Report, World Economic Forum, 2019</w:t>
      </w:r>
    </w:p>
  </w:footnote>
  <w:footnote w:id="18">
    <w:p w14:paraId="6EF20C04" w14:textId="033DC01E" w:rsidR="00AC4295" w:rsidRDefault="00AC4295">
      <w:pPr>
        <w:pStyle w:val="FootnoteText"/>
      </w:pPr>
      <w:r>
        <w:rPr>
          <w:rStyle w:val="FootnoteReference"/>
        </w:rPr>
        <w:footnoteRef/>
      </w:r>
      <w:r>
        <w:t xml:space="preserve"> </w:t>
      </w:r>
      <w:r w:rsidRPr="00AC4295">
        <w:t>Barriers to Collaboration and Commercialisation, Industry Innovation and Science Australia, 2023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2D99" w14:textId="6164820E" w:rsidR="00694989" w:rsidRDefault="00A868C2">
    <w:pPr>
      <w:pStyle w:val="Header"/>
    </w:pPr>
    <w:r>
      <w:fldChar w:fldCharType="begin"/>
    </w:r>
    <w:r>
      <w:instrText xml:space="preserve"> PAGE   \* MERGEFORMAT </w:instrText>
    </w:r>
    <w:r>
      <w:fldChar w:fldCharType="separate"/>
    </w:r>
    <w:r>
      <w:rPr>
        <w:noProof/>
      </w:rPr>
      <w:t>1</w:t>
    </w:r>
    <w:r>
      <w:rPr>
        <w:noProof/>
      </w:rPr>
      <w:fldChar w:fldCharType="end"/>
    </w:r>
    <w:r>
      <w:rPr>
        <w:noProof/>
      </w:rPr>
      <w:t xml:space="preserve"> </w:t>
    </w:r>
    <w:r w:rsidRPr="00E76FEB">
      <w:rPr>
        <w:noProof/>
        <w:color w:val="53B171" w:themeColor="background2"/>
      </w:rPr>
      <w:t xml:space="preserve">| </w:t>
    </w:r>
    <w:r>
      <w:rPr>
        <w:noProof/>
      </w:rPr>
      <w:t xml:space="preserve"> </w:t>
    </w:r>
    <w:r w:rsidRPr="00E76FEB">
      <w:rPr>
        <w:b/>
        <w:bCs/>
        <w:noProof/>
        <w:color w:val="008464" w:themeColor="accent1"/>
      </w:rPr>
      <w:t>AEA Advisory Board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50240" w14:textId="3BA8F2D1" w:rsidR="00B972F5" w:rsidRDefault="00694989">
    <w:pPr>
      <w:pStyle w:val="Header"/>
    </w:pPr>
    <w:r>
      <w:tab/>
    </w:r>
    <w:r>
      <w:tab/>
    </w:r>
    <w:r w:rsidRPr="008220E5">
      <w:rPr>
        <w:rFonts w:eastAsia="Tahoma" w:cstheme="minorHAnsi"/>
        <w:color w:val="000000"/>
        <w:szCs w:val="28"/>
      </w:rPr>
      <w:t>Research Commercialisation Strategy 2025</w:t>
    </w:r>
    <w:r w:rsidRPr="008220E5">
      <w:rPr>
        <w:rFonts w:ascii="Tahoma" w:eastAsia="Tahoma" w:hAnsi="Tahoma"/>
        <w:color w:val="000000"/>
        <w:szCs w:val="28"/>
      </w:rPr>
      <w:t xml:space="preserve"> </w:t>
    </w:r>
    <w:r>
      <w:rPr>
        <w:rFonts w:ascii="Tahoma" w:eastAsia="Tahoma" w:hAnsi="Tahoma"/>
        <w:color w:val="28B168"/>
        <w:sz w:val="18"/>
      </w:rPr>
      <w:t xml:space="preserve">| </w:t>
    </w:r>
    <w:r>
      <w:fldChar w:fldCharType="begin"/>
    </w:r>
    <w:r>
      <w:instrText xml:space="preserve"> PAGE   \* MERGEFORMAT </w:instrText>
    </w:r>
    <w:r>
      <w:fldChar w:fldCharType="separate"/>
    </w:r>
    <w:r>
      <w:rPr>
        <w:noProof/>
      </w:rPr>
      <w:t>1</w:t>
    </w:r>
    <w:r>
      <w:rPr>
        <w:noProof/>
      </w:rPr>
      <w:fldChar w:fldCharType="end"/>
    </w:r>
  </w:p>
</w:hdr>
</file>

<file path=word/intelligence2.xml><?xml version="1.0" encoding="utf-8"?>
<int2:intelligence xmlns:int2="http://schemas.microsoft.com/office/intelligence/2020/intelligence" xmlns:oel="http://schemas.microsoft.com/office/2019/extlst">
  <int2:observations>
    <int2:textHash int2:hashCode="BC3EUS+j05HFFw" int2:id="DkBEursY">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C0C94"/>
    <w:multiLevelType w:val="hybridMultilevel"/>
    <w:tmpl w:val="98D6D6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ED27605"/>
    <w:multiLevelType w:val="hybridMultilevel"/>
    <w:tmpl w:val="BDB8BC48"/>
    <w:lvl w:ilvl="0" w:tplc="0C090001">
      <w:start w:val="1"/>
      <w:numFmt w:val="bullet"/>
      <w:lvlText w:val=""/>
      <w:lvlJc w:val="left"/>
      <w:pPr>
        <w:ind w:left="775" w:hanging="360"/>
      </w:pPr>
      <w:rPr>
        <w:rFonts w:ascii="Symbol" w:hAnsi="Symbol" w:hint="default"/>
      </w:rPr>
    </w:lvl>
    <w:lvl w:ilvl="1" w:tplc="0C090003" w:tentative="1">
      <w:start w:val="1"/>
      <w:numFmt w:val="bullet"/>
      <w:lvlText w:val="o"/>
      <w:lvlJc w:val="left"/>
      <w:pPr>
        <w:ind w:left="1495" w:hanging="360"/>
      </w:pPr>
      <w:rPr>
        <w:rFonts w:ascii="Courier New" w:hAnsi="Courier New" w:cs="Courier New" w:hint="default"/>
      </w:rPr>
    </w:lvl>
    <w:lvl w:ilvl="2" w:tplc="0C090005" w:tentative="1">
      <w:start w:val="1"/>
      <w:numFmt w:val="bullet"/>
      <w:lvlText w:val=""/>
      <w:lvlJc w:val="left"/>
      <w:pPr>
        <w:ind w:left="2215" w:hanging="360"/>
      </w:pPr>
      <w:rPr>
        <w:rFonts w:ascii="Wingdings" w:hAnsi="Wingdings" w:hint="default"/>
      </w:rPr>
    </w:lvl>
    <w:lvl w:ilvl="3" w:tplc="0C090001" w:tentative="1">
      <w:start w:val="1"/>
      <w:numFmt w:val="bullet"/>
      <w:lvlText w:val=""/>
      <w:lvlJc w:val="left"/>
      <w:pPr>
        <w:ind w:left="2935" w:hanging="360"/>
      </w:pPr>
      <w:rPr>
        <w:rFonts w:ascii="Symbol" w:hAnsi="Symbol" w:hint="default"/>
      </w:rPr>
    </w:lvl>
    <w:lvl w:ilvl="4" w:tplc="0C090003" w:tentative="1">
      <w:start w:val="1"/>
      <w:numFmt w:val="bullet"/>
      <w:lvlText w:val="o"/>
      <w:lvlJc w:val="left"/>
      <w:pPr>
        <w:ind w:left="3655" w:hanging="360"/>
      </w:pPr>
      <w:rPr>
        <w:rFonts w:ascii="Courier New" w:hAnsi="Courier New" w:cs="Courier New" w:hint="default"/>
      </w:rPr>
    </w:lvl>
    <w:lvl w:ilvl="5" w:tplc="0C090005" w:tentative="1">
      <w:start w:val="1"/>
      <w:numFmt w:val="bullet"/>
      <w:lvlText w:val=""/>
      <w:lvlJc w:val="left"/>
      <w:pPr>
        <w:ind w:left="4375" w:hanging="360"/>
      </w:pPr>
      <w:rPr>
        <w:rFonts w:ascii="Wingdings" w:hAnsi="Wingdings" w:hint="default"/>
      </w:rPr>
    </w:lvl>
    <w:lvl w:ilvl="6" w:tplc="0C090001" w:tentative="1">
      <w:start w:val="1"/>
      <w:numFmt w:val="bullet"/>
      <w:lvlText w:val=""/>
      <w:lvlJc w:val="left"/>
      <w:pPr>
        <w:ind w:left="5095" w:hanging="360"/>
      </w:pPr>
      <w:rPr>
        <w:rFonts w:ascii="Symbol" w:hAnsi="Symbol" w:hint="default"/>
      </w:rPr>
    </w:lvl>
    <w:lvl w:ilvl="7" w:tplc="0C090003" w:tentative="1">
      <w:start w:val="1"/>
      <w:numFmt w:val="bullet"/>
      <w:lvlText w:val="o"/>
      <w:lvlJc w:val="left"/>
      <w:pPr>
        <w:ind w:left="5815" w:hanging="360"/>
      </w:pPr>
      <w:rPr>
        <w:rFonts w:ascii="Courier New" w:hAnsi="Courier New" w:cs="Courier New" w:hint="default"/>
      </w:rPr>
    </w:lvl>
    <w:lvl w:ilvl="8" w:tplc="0C090005" w:tentative="1">
      <w:start w:val="1"/>
      <w:numFmt w:val="bullet"/>
      <w:lvlText w:val=""/>
      <w:lvlJc w:val="left"/>
      <w:pPr>
        <w:ind w:left="6535" w:hanging="360"/>
      </w:pPr>
      <w:rPr>
        <w:rFonts w:ascii="Wingdings" w:hAnsi="Wingdings" w:hint="default"/>
      </w:rPr>
    </w:lvl>
  </w:abstractNum>
  <w:abstractNum w:abstractNumId="6"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026381B"/>
    <w:multiLevelType w:val="hybridMultilevel"/>
    <w:tmpl w:val="CEEA7B6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0" w15:restartNumberingAfterBreak="0">
    <w:nsid w:val="7A141B5D"/>
    <w:multiLevelType w:val="hybridMultilevel"/>
    <w:tmpl w:val="C53ACB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760524279">
    <w:abstractNumId w:val="3"/>
  </w:num>
  <w:num w:numId="2" w16cid:durableId="75978829">
    <w:abstractNumId w:val="4"/>
  </w:num>
  <w:num w:numId="3" w16cid:durableId="486242624">
    <w:abstractNumId w:val="2"/>
  </w:num>
  <w:num w:numId="4" w16cid:durableId="807010820">
    <w:abstractNumId w:val="9"/>
  </w:num>
  <w:num w:numId="5" w16cid:durableId="476995438">
    <w:abstractNumId w:val="8"/>
  </w:num>
  <w:num w:numId="6" w16cid:durableId="869949632">
    <w:abstractNumId w:val="7"/>
  </w:num>
  <w:num w:numId="7" w16cid:durableId="1509977066">
    <w:abstractNumId w:val="5"/>
  </w:num>
  <w:num w:numId="8" w16cid:durableId="1879856753">
    <w:abstractNumId w:val="0"/>
  </w:num>
  <w:num w:numId="9" w16cid:durableId="590626979">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EDU-Basic"/>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0FB5"/>
    <w:rsid w:val="000010C4"/>
    <w:rsid w:val="000018DB"/>
    <w:rsid w:val="00001B97"/>
    <w:rsid w:val="00002286"/>
    <w:rsid w:val="000023A7"/>
    <w:rsid w:val="0000265D"/>
    <w:rsid w:val="00002A74"/>
    <w:rsid w:val="00003E15"/>
    <w:rsid w:val="0000473F"/>
    <w:rsid w:val="000051F3"/>
    <w:rsid w:val="00005242"/>
    <w:rsid w:val="00005809"/>
    <w:rsid w:val="00005BC5"/>
    <w:rsid w:val="000064D2"/>
    <w:rsid w:val="00006C4D"/>
    <w:rsid w:val="00006FEE"/>
    <w:rsid w:val="0000704A"/>
    <w:rsid w:val="00007079"/>
    <w:rsid w:val="00007315"/>
    <w:rsid w:val="000076FA"/>
    <w:rsid w:val="000079DD"/>
    <w:rsid w:val="00007ABE"/>
    <w:rsid w:val="00007E4E"/>
    <w:rsid w:val="000101B6"/>
    <w:rsid w:val="0001044D"/>
    <w:rsid w:val="00010C30"/>
    <w:rsid w:val="00011925"/>
    <w:rsid w:val="00011FE3"/>
    <w:rsid w:val="00012028"/>
    <w:rsid w:val="00012261"/>
    <w:rsid w:val="00012366"/>
    <w:rsid w:val="000129D6"/>
    <w:rsid w:val="00012BCF"/>
    <w:rsid w:val="00012D2E"/>
    <w:rsid w:val="00013BEA"/>
    <w:rsid w:val="00013C6C"/>
    <w:rsid w:val="00013FEE"/>
    <w:rsid w:val="0001425A"/>
    <w:rsid w:val="00014685"/>
    <w:rsid w:val="000146B3"/>
    <w:rsid w:val="00014DE4"/>
    <w:rsid w:val="000150F4"/>
    <w:rsid w:val="00015300"/>
    <w:rsid w:val="00015620"/>
    <w:rsid w:val="000156FB"/>
    <w:rsid w:val="0001575C"/>
    <w:rsid w:val="00015958"/>
    <w:rsid w:val="00015A49"/>
    <w:rsid w:val="00015D5B"/>
    <w:rsid w:val="00015F22"/>
    <w:rsid w:val="00016E46"/>
    <w:rsid w:val="00016F9A"/>
    <w:rsid w:val="00016FAB"/>
    <w:rsid w:val="00017290"/>
    <w:rsid w:val="0001730F"/>
    <w:rsid w:val="000174F2"/>
    <w:rsid w:val="000177C4"/>
    <w:rsid w:val="0002096A"/>
    <w:rsid w:val="00021380"/>
    <w:rsid w:val="000213C0"/>
    <w:rsid w:val="000215B9"/>
    <w:rsid w:val="00021B72"/>
    <w:rsid w:val="00021CFB"/>
    <w:rsid w:val="00021F04"/>
    <w:rsid w:val="00021FBE"/>
    <w:rsid w:val="000226D3"/>
    <w:rsid w:val="00023987"/>
    <w:rsid w:val="00023D81"/>
    <w:rsid w:val="00023FD7"/>
    <w:rsid w:val="000259CB"/>
    <w:rsid w:val="000267E4"/>
    <w:rsid w:val="000269A2"/>
    <w:rsid w:val="00026B6D"/>
    <w:rsid w:val="00026DAD"/>
    <w:rsid w:val="00027121"/>
    <w:rsid w:val="00027539"/>
    <w:rsid w:val="00027AB4"/>
    <w:rsid w:val="000301A9"/>
    <w:rsid w:val="000307F0"/>
    <w:rsid w:val="00030A70"/>
    <w:rsid w:val="00030AEC"/>
    <w:rsid w:val="00030DDE"/>
    <w:rsid w:val="000310AE"/>
    <w:rsid w:val="00031256"/>
    <w:rsid w:val="000317C5"/>
    <w:rsid w:val="00031D6D"/>
    <w:rsid w:val="00031ECD"/>
    <w:rsid w:val="0003217F"/>
    <w:rsid w:val="0003248D"/>
    <w:rsid w:val="00032774"/>
    <w:rsid w:val="000327D9"/>
    <w:rsid w:val="0003363E"/>
    <w:rsid w:val="00034C39"/>
    <w:rsid w:val="0003542B"/>
    <w:rsid w:val="000356CB"/>
    <w:rsid w:val="000359C3"/>
    <w:rsid w:val="00036245"/>
    <w:rsid w:val="000368E8"/>
    <w:rsid w:val="00036D50"/>
    <w:rsid w:val="00036FCF"/>
    <w:rsid w:val="000370E3"/>
    <w:rsid w:val="00037632"/>
    <w:rsid w:val="000378C2"/>
    <w:rsid w:val="00041C71"/>
    <w:rsid w:val="000422AC"/>
    <w:rsid w:val="000427D1"/>
    <w:rsid w:val="0004286A"/>
    <w:rsid w:val="00042C10"/>
    <w:rsid w:val="0004342F"/>
    <w:rsid w:val="0004380F"/>
    <w:rsid w:val="00043EB8"/>
    <w:rsid w:val="00043ED4"/>
    <w:rsid w:val="000448FD"/>
    <w:rsid w:val="000448FF"/>
    <w:rsid w:val="00044A79"/>
    <w:rsid w:val="00044C0C"/>
    <w:rsid w:val="00044D39"/>
    <w:rsid w:val="00044DD5"/>
    <w:rsid w:val="00045269"/>
    <w:rsid w:val="00045314"/>
    <w:rsid w:val="00045448"/>
    <w:rsid w:val="000454A9"/>
    <w:rsid w:val="000461F5"/>
    <w:rsid w:val="000464BF"/>
    <w:rsid w:val="0004678D"/>
    <w:rsid w:val="000478EF"/>
    <w:rsid w:val="00047D35"/>
    <w:rsid w:val="0005030C"/>
    <w:rsid w:val="00050655"/>
    <w:rsid w:val="000518AC"/>
    <w:rsid w:val="00051BA3"/>
    <w:rsid w:val="000521D7"/>
    <w:rsid w:val="0005223E"/>
    <w:rsid w:val="00052358"/>
    <w:rsid w:val="00052359"/>
    <w:rsid w:val="00052812"/>
    <w:rsid w:val="00052BF8"/>
    <w:rsid w:val="00052DE0"/>
    <w:rsid w:val="0005338F"/>
    <w:rsid w:val="00053F7D"/>
    <w:rsid w:val="000540FC"/>
    <w:rsid w:val="000541E9"/>
    <w:rsid w:val="00054B9A"/>
    <w:rsid w:val="00055407"/>
    <w:rsid w:val="00056029"/>
    <w:rsid w:val="000562BE"/>
    <w:rsid w:val="00056323"/>
    <w:rsid w:val="00056372"/>
    <w:rsid w:val="0005684D"/>
    <w:rsid w:val="00057004"/>
    <w:rsid w:val="00057C9A"/>
    <w:rsid w:val="000602EF"/>
    <w:rsid w:val="00060C26"/>
    <w:rsid w:val="00060E36"/>
    <w:rsid w:val="0006137E"/>
    <w:rsid w:val="00061889"/>
    <w:rsid w:val="00061ACC"/>
    <w:rsid w:val="00061ECB"/>
    <w:rsid w:val="00062044"/>
    <w:rsid w:val="00062165"/>
    <w:rsid w:val="00062A17"/>
    <w:rsid w:val="0006349F"/>
    <w:rsid w:val="000634F8"/>
    <w:rsid w:val="00064177"/>
    <w:rsid w:val="0006424C"/>
    <w:rsid w:val="00064C1D"/>
    <w:rsid w:val="000651BE"/>
    <w:rsid w:val="00065941"/>
    <w:rsid w:val="00066BED"/>
    <w:rsid w:val="00066CDA"/>
    <w:rsid w:val="00066FAC"/>
    <w:rsid w:val="000678C7"/>
    <w:rsid w:val="00067C56"/>
    <w:rsid w:val="00067E08"/>
    <w:rsid w:val="000702B8"/>
    <w:rsid w:val="000707ED"/>
    <w:rsid w:val="00071051"/>
    <w:rsid w:val="000722EF"/>
    <w:rsid w:val="0007287F"/>
    <w:rsid w:val="00072F1C"/>
    <w:rsid w:val="00073152"/>
    <w:rsid w:val="0007358D"/>
    <w:rsid w:val="000736F1"/>
    <w:rsid w:val="000741C2"/>
    <w:rsid w:val="0007424D"/>
    <w:rsid w:val="000742FB"/>
    <w:rsid w:val="00074316"/>
    <w:rsid w:val="000745AF"/>
    <w:rsid w:val="00074E67"/>
    <w:rsid w:val="00074F28"/>
    <w:rsid w:val="00075112"/>
    <w:rsid w:val="00075CDD"/>
    <w:rsid w:val="0007616F"/>
    <w:rsid w:val="00076192"/>
    <w:rsid w:val="0007634B"/>
    <w:rsid w:val="00076599"/>
    <w:rsid w:val="000767E9"/>
    <w:rsid w:val="00076987"/>
    <w:rsid w:val="00076B35"/>
    <w:rsid w:val="00076C5E"/>
    <w:rsid w:val="00077CCD"/>
    <w:rsid w:val="00077FB0"/>
    <w:rsid w:val="00080CE4"/>
    <w:rsid w:val="00080D17"/>
    <w:rsid w:val="00080E90"/>
    <w:rsid w:val="00080EE4"/>
    <w:rsid w:val="0008116B"/>
    <w:rsid w:val="0008155F"/>
    <w:rsid w:val="000820E7"/>
    <w:rsid w:val="00082448"/>
    <w:rsid w:val="000825BD"/>
    <w:rsid w:val="00082C51"/>
    <w:rsid w:val="0008469E"/>
    <w:rsid w:val="00084CAC"/>
    <w:rsid w:val="00084F9D"/>
    <w:rsid w:val="00084FFD"/>
    <w:rsid w:val="00085172"/>
    <w:rsid w:val="00085545"/>
    <w:rsid w:val="00086184"/>
    <w:rsid w:val="00087396"/>
    <w:rsid w:val="000874DB"/>
    <w:rsid w:val="00087A16"/>
    <w:rsid w:val="00087C5F"/>
    <w:rsid w:val="00087FF6"/>
    <w:rsid w:val="000901F5"/>
    <w:rsid w:val="000902DA"/>
    <w:rsid w:val="0009062A"/>
    <w:rsid w:val="00090747"/>
    <w:rsid w:val="00090E77"/>
    <w:rsid w:val="000910EB"/>
    <w:rsid w:val="000912FE"/>
    <w:rsid w:val="0009139B"/>
    <w:rsid w:val="00091548"/>
    <w:rsid w:val="0009288D"/>
    <w:rsid w:val="00092FD9"/>
    <w:rsid w:val="00093198"/>
    <w:rsid w:val="00093723"/>
    <w:rsid w:val="00094114"/>
    <w:rsid w:val="000942C9"/>
    <w:rsid w:val="00094408"/>
    <w:rsid w:val="00094AF3"/>
    <w:rsid w:val="000954EC"/>
    <w:rsid w:val="000959F3"/>
    <w:rsid w:val="000963E2"/>
    <w:rsid w:val="00096512"/>
    <w:rsid w:val="00096680"/>
    <w:rsid w:val="00096F22"/>
    <w:rsid w:val="00096F56"/>
    <w:rsid w:val="000972B0"/>
    <w:rsid w:val="000A0090"/>
    <w:rsid w:val="000A04F0"/>
    <w:rsid w:val="000A051D"/>
    <w:rsid w:val="000A06CE"/>
    <w:rsid w:val="000A0B58"/>
    <w:rsid w:val="000A0EED"/>
    <w:rsid w:val="000A132D"/>
    <w:rsid w:val="000A17CE"/>
    <w:rsid w:val="000A1A68"/>
    <w:rsid w:val="000A1D98"/>
    <w:rsid w:val="000A1EDE"/>
    <w:rsid w:val="000A2604"/>
    <w:rsid w:val="000A28AA"/>
    <w:rsid w:val="000A3769"/>
    <w:rsid w:val="000A3871"/>
    <w:rsid w:val="000A3C19"/>
    <w:rsid w:val="000A4448"/>
    <w:rsid w:val="000A4687"/>
    <w:rsid w:val="000A4744"/>
    <w:rsid w:val="000A4D45"/>
    <w:rsid w:val="000A5E81"/>
    <w:rsid w:val="000A6228"/>
    <w:rsid w:val="000A64A1"/>
    <w:rsid w:val="000A6FE3"/>
    <w:rsid w:val="000A7150"/>
    <w:rsid w:val="000A730E"/>
    <w:rsid w:val="000A7506"/>
    <w:rsid w:val="000A7721"/>
    <w:rsid w:val="000A7950"/>
    <w:rsid w:val="000A7D84"/>
    <w:rsid w:val="000A7ECC"/>
    <w:rsid w:val="000A7ED7"/>
    <w:rsid w:val="000B0034"/>
    <w:rsid w:val="000B0988"/>
    <w:rsid w:val="000B09D7"/>
    <w:rsid w:val="000B1856"/>
    <w:rsid w:val="000B22E9"/>
    <w:rsid w:val="000B24E0"/>
    <w:rsid w:val="000B2D33"/>
    <w:rsid w:val="000B2DEF"/>
    <w:rsid w:val="000B2DFE"/>
    <w:rsid w:val="000B332D"/>
    <w:rsid w:val="000B36C1"/>
    <w:rsid w:val="000B38F4"/>
    <w:rsid w:val="000B3FFB"/>
    <w:rsid w:val="000B4671"/>
    <w:rsid w:val="000B500F"/>
    <w:rsid w:val="000B5052"/>
    <w:rsid w:val="000B5D40"/>
    <w:rsid w:val="000B66B7"/>
    <w:rsid w:val="000B67B5"/>
    <w:rsid w:val="000B6D46"/>
    <w:rsid w:val="000B6D60"/>
    <w:rsid w:val="000B703E"/>
    <w:rsid w:val="000B7A3A"/>
    <w:rsid w:val="000B7E35"/>
    <w:rsid w:val="000B7EC6"/>
    <w:rsid w:val="000C03CB"/>
    <w:rsid w:val="000C0A86"/>
    <w:rsid w:val="000C1530"/>
    <w:rsid w:val="000C179E"/>
    <w:rsid w:val="000C1943"/>
    <w:rsid w:val="000C1CD1"/>
    <w:rsid w:val="000C218F"/>
    <w:rsid w:val="000C2710"/>
    <w:rsid w:val="000C2AA2"/>
    <w:rsid w:val="000C2FA3"/>
    <w:rsid w:val="000C360F"/>
    <w:rsid w:val="000C39DC"/>
    <w:rsid w:val="000C474D"/>
    <w:rsid w:val="000C55A8"/>
    <w:rsid w:val="000C692A"/>
    <w:rsid w:val="000C6980"/>
    <w:rsid w:val="000C74FC"/>
    <w:rsid w:val="000C7732"/>
    <w:rsid w:val="000C7903"/>
    <w:rsid w:val="000C7DE9"/>
    <w:rsid w:val="000D00FA"/>
    <w:rsid w:val="000D0385"/>
    <w:rsid w:val="000D0732"/>
    <w:rsid w:val="000D0737"/>
    <w:rsid w:val="000D1315"/>
    <w:rsid w:val="000D142A"/>
    <w:rsid w:val="000D143D"/>
    <w:rsid w:val="000D1578"/>
    <w:rsid w:val="000D1A31"/>
    <w:rsid w:val="000D1FA7"/>
    <w:rsid w:val="000D2228"/>
    <w:rsid w:val="000D2822"/>
    <w:rsid w:val="000D3300"/>
    <w:rsid w:val="000D373A"/>
    <w:rsid w:val="000D3773"/>
    <w:rsid w:val="000D3C32"/>
    <w:rsid w:val="000D4358"/>
    <w:rsid w:val="000D43F7"/>
    <w:rsid w:val="000D47DF"/>
    <w:rsid w:val="000D49B8"/>
    <w:rsid w:val="000D49C6"/>
    <w:rsid w:val="000D4F4D"/>
    <w:rsid w:val="000D54E4"/>
    <w:rsid w:val="000D5B19"/>
    <w:rsid w:val="000D68AC"/>
    <w:rsid w:val="000D6A38"/>
    <w:rsid w:val="000D6E62"/>
    <w:rsid w:val="000D7508"/>
    <w:rsid w:val="000D7988"/>
    <w:rsid w:val="000E0A0E"/>
    <w:rsid w:val="000E0D66"/>
    <w:rsid w:val="000E12C1"/>
    <w:rsid w:val="000E1495"/>
    <w:rsid w:val="000E16F6"/>
    <w:rsid w:val="000E2488"/>
    <w:rsid w:val="000E2593"/>
    <w:rsid w:val="000E2C1E"/>
    <w:rsid w:val="000E2E31"/>
    <w:rsid w:val="000E3013"/>
    <w:rsid w:val="000E357A"/>
    <w:rsid w:val="000E3A73"/>
    <w:rsid w:val="000E432C"/>
    <w:rsid w:val="000E449C"/>
    <w:rsid w:val="000E4816"/>
    <w:rsid w:val="000E6155"/>
    <w:rsid w:val="000E6538"/>
    <w:rsid w:val="000E6606"/>
    <w:rsid w:val="000F005D"/>
    <w:rsid w:val="000F0515"/>
    <w:rsid w:val="000F06A0"/>
    <w:rsid w:val="000F07CF"/>
    <w:rsid w:val="000F0875"/>
    <w:rsid w:val="000F0C04"/>
    <w:rsid w:val="000F0FDD"/>
    <w:rsid w:val="000F11C8"/>
    <w:rsid w:val="000F1671"/>
    <w:rsid w:val="000F2966"/>
    <w:rsid w:val="000F297E"/>
    <w:rsid w:val="000F29C9"/>
    <w:rsid w:val="000F2D1E"/>
    <w:rsid w:val="000F4730"/>
    <w:rsid w:val="000F4A61"/>
    <w:rsid w:val="000F4BB2"/>
    <w:rsid w:val="000F53A9"/>
    <w:rsid w:val="000F5A83"/>
    <w:rsid w:val="000F642D"/>
    <w:rsid w:val="0010036C"/>
    <w:rsid w:val="0010074D"/>
    <w:rsid w:val="00100F88"/>
    <w:rsid w:val="001013C1"/>
    <w:rsid w:val="001015F0"/>
    <w:rsid w:val="001018DB"/>
    <w:rsid w:val="001018DE"/>
    <w:rsid w:val="001018E5"/>
    <w:rsid w:val="00101BA5"/>
    <w:rsid w:val="00102076"/>
    <w:rsid w:val="00102AB9"/>
    <w:rsid w:val="00102C89"/>
    <w:rsid w:val="00102DCE"/>
    <w:rsid w:val="00102E69"/>
    <w:rsid w:val="00103A1C"/>
    <w:rsid w:val="0010409D"/>
    <w:rsid w:val="0010433D"/>
    <w:rsid w:val="00104383"/>
    <w:rsid w:val="001043E8"/>
    <w:rsid w:val="00105280"/>
    <w:rsid w:val="001054C5"/>
    <w:rsid w:val="001059F5"/>
    <w:rsid w:val="0010615D"/>
    <w:rsid w:val="0010698E"/>
    <w:rsid w:val="00106B3C"/>
    <w:rsid w:val="001073D7"/>
    <w:rsid w:val="00107D87"/>
    <w:rsid w:val="00107DD5"/>
    <w:rsid w:val="00110776"/>
    <w:rsid w:val="001107F6"/>
    <w:rsid w:val="001109DE"/>
    <w:rsid w:val="0011148B"/>
    <w:rsid w:val="001118E8"/>
    <w:rsid w:val="00111B6F"/>
    <w:rsid w:val="00111DDA"/>
    <w:rsid w:val="00112B1E"/>
    <w:rsid w:val="00113364"/>
    <w:rsid w:val="001134FA"/>
    <w:rsid w:val="00113F98"/>
    <w:rsid w:val="0011414B"/>
    <w:rsid w:val="001142DC"/>
    <w:rsid w:val="0011464F"/>
    <w:rsid w:val="001147A5"/>
    <w:rsid w:val="00114B81"/>
    <w:rsid w:val="00114E19"/>
    <w:rsid w:val="00114E6C"/>
    <w:rsid w:val="001156B5"/>
    <w:rsid w:val="0011576C"/>
    <w:rsid w:val="00115849"/>
    <w:rsid w:val="00115865"/>
    <w:rsid w:val="00115ACC"/>
    <w:rsid w:val="00115F1E"/>
    <w:rsid w:val="00116908"/>
    <w:rsid w:val="00116A56"/>
    <w:rsid w:val="00116A9E"/>
    <w:rsid w:val="00117DA7"/>
    <w:rsid w:val="00120262"/>
    <w:rsid w:val="001202E7"/>
    <w:rsid w:val="001205E4"/>
    <w:rsid w:val="00121038"/>
    <w:rsid w:val="00121144"/>
    <w:rsid w:val="00121470"/>
    <w:rsid w:val="001214B6"/>
    <w:rsid w:val="0012174F"/>
    <w:rsid w:val="00121C7C"/>
    <w:rsid w:val="00121EFB"/>
    <w:rsid w:val="001223DE"/>
    <w:rsid w:val="00122781"/>
    <w:rsid w:val="0012278F"/>
    <w:rsid w:val="00122DF3"/>
    <w:rsid w:val="0012343A"/>
    <w:rsid w:val="00123B88"/>
    <w:rsid w:val="00123FD7"/>
    <w:rsid w:val="00124517"/>
    <w:rsid w:val="001245F7"/>
    <w:rsid w:val="001247E1"/>
    <w:rsid w:val="001248E6"/>
    <w:rsid w:val="00124C00"/>
    <w:rsid w:val="001253C9"/>
    <w:rsid w:val="00125502"/>
    <w:rsid w:val="00125FAB"/>
    <w:rsid w:val="0012794D"/>
    <w:rsid w:val="00127A11"/>
    <w:rsid w:val="00127D1E"/>
    <w:rsid w:val="00127D8F"/>
    <w:rsid w:val="00130BC8"/>
    <w:rsid w:val="0013150A"/>
    <w:rsid w:val="00131B7D"/>
    <w:rsid w:val="001320DB"/>
    <w:rsid w:val="00132A62"/>
    <w:rsid w:val="00133242"/>
    <w:rsid w:val="001333DC"/>
    <w:rsid w:val="00133437"/>
    <w:rsid w:val="00133796"/>
    <w:rsid w:val="001337BE"/>
    <w:rsid w:val="00133AD4"/>
    <w:rsid w:val="00133B8D"/>
    <w:rsid w:val="00134107"/>
    <w:rsid w:val="00134144"/>
    <w:rsid w:val="00134524"/>
    <w:rsid w:val="001345FF"/>
    <w:rsid w:val="00135CDB"/>
    <w:rsid w:val="00135D58"/>
    <w:rsid w:val="001360D1"/>
    <w:rsid w:val="0013611E"/>
    <w:rsid w:val="00136311"/>
    <w:rsid w:val="001365A8"/>
    <w:rsid w:val="001367CA"/>
    <w:rsid w:val="001367CE"/>
    <w:rsid w:val="001372F7"/>
    <w:rsid w:val="00137311"/>
    <w:rsid w:val="001373DA"/>
    <w:rsid w:val="0013748A"/>
    <w:rsid w:val="001376DF"/>
    <w:rsid w:val="00137877"/>
    <w:rsid w:val="00137BEE"/>
    <w:rsid w:val="001401D2"/>
    <w:rsid w:val="001401E0"/>
    <w:rsid w:val="00140A1C"/>
    <w:rsid w:val="00140AE4"/>
    <w:rsid w:val="0014167A"/>
    <w:rsid w:val="001417F5"/>
    <w:rsid w:val="001419BE"/>
    <w:rsid w:val="00142771"/>
    <w:rsid w:val="00142B71"/>
    <w:rsid w:val="00142E48"/>
    <w:rsid w:val="00143028"/>
    <w:rsid w:val="00143103"/>
    <w:rsid w:val="00143301"/>
    <w:rsid w:val="001434FD"/>
    <w:rsid w:val="00144220"/>
    <w:rsid w:val="001443D0"/>
    <w:rsid w:val="00144CC5"/>
    <w:rsid w:val="00144E74"/>
    <w:rsid w:val="00147708"/>
    <w:rsid w:val="00147D21"/>
    <w:rsid w:val="001504D5"/>
    <w:rsid w:val="00150884"/>
    <w:rsid w:val="001515BF"/>
    <w:rsid w:val="001516D1"/>
    <w:rsid w:val="00151C8A"/>
    <w:rsid w:val="001523AF"/>
    <w:rsid w:val="0015248A"/>
    <w:rsid w:val="00152794"/>
    <w:rsid w:val="00152888"/>
    <w:rsid w:val="001530DB"/>
    <w:rsid w:val="001536F6"/>
    <w:rsid w:val="001540EE"/>
    <w:rsid w:val="00154256"/>
    <w:rsid w:val="0015458A"/>
    <w:rsid w:val="00154621"/>
    <w:rsid w:val="00154C7E"/>
    <w:rsid w:val="00154E70"/>
    <w:rsid w:val="00155D32"/>
    <w:rsid w:val="0015690B"/>
    <w:rsid w:val="001603F4"/>
    <w:rsid w:val="0016167D"/>
    <w:rsid w:val="00161749"/>
    <w:rsid w:val="00161CEA"/>
    <w:rsid w:val="001625A5"/>
    <w:rsid w:val="0016264D"/>
    <w:rsid w:val="001626B9"/>
    <w:rsid w:val="00162AF7"/>
    <w:rsid w:val="00162CC1"/>
    <w:rsid w:val="00163293"/>
    <w:rsid w:val="00163878"/>
    <w:rsid w:val="00163923"/>
    <w:rsid w:val="001641C6"/>
    <w:rsid w:val="00164704"/>
    <w:rsid w:val="00164710"/>
    <w:rsid w:val="00164A2F"/>
    <w:rsid w:val="00165019"/>
    <w:rsid w:val="00165052"/>
    <w:rsid w:val="00165506"/>
    <w:rsid w:val="00165A79"/>
    <w:rsid w:val="00165B66"/>
    <w:rsid w:val="00165B9A"/>
    <w:rsid w:val="00165CD2"/>
    <w:rsid w:val="001667A1"/>
    <w:rsid w:val="00166DC2"/>
    <w:rsid w:val="00166FC8"/>
    <w:rsid w:val="00167234"/>
    <w:rsid w:val="001674E4"/>
    <w:rsid w:val="0016798F"/>
    <w:rsid w:val="0017129B"/>
    <w:rsid w:val="0017134D"/>
    <w:rsid w:val="00171699"/>
    <w:rsid w:val="00171E37"/>
    <w:rsid w:val="00172979"/>
    <w:rsid w:val="00173762"/>
    <w:rsid w:val="001737FB"/>
    <w:rsid w:val="00173BEA"/>
    <w:rsid w:val="00173FC2"/>
    <w:rsid w:val="00174011"/>
    <w:rsid w:val="0017440C"/>
    <w:rsid w:val="001748AA"/>
    <w:rsid w:val="0017494E"/>
    <w:rsid w:val="001751B5"/>
    <w:rsid w:val="001758ED"/>
    <w:rsid w:val="00175D1E"/>
    <w:rsid w:val="0017605F"/>
    <w:rsid w:val="00176E1C"/>
    <w:rsid w:val="00177369"/>
    <w:rsid w:val="00177806"/>
    <w:rsid w:val="0018115D"/>
    <w:rsid w:val="001811CD"/>
    <w:rsid w:val="00181B0A"/>
    <w:rsid w:val="00181B90"/>
    <w:rsid w:val="00181E77"/>
    <w:rsid w:val="00181F85"/>
    <w:rsid w:val="00182300"/>
    <w:rsid w:val="00182A2E"/>
    <w:rsid w:val="00182E60"/>
    <w:rsid w:val="00183161"/>
    <w:rsid w:val="001831C3"/>
    <w:rsid w:val="0018333F"/>
    <w:rsid w:val="00183618"/>
    <w:rsid w:val="00183A38"/>
    <w:rsid w:val="00183DBE"/>
    <w:rsid w:val="00183EF1"/>
    <w:rsid w:val="001841A9"/>
    <w:rsid w:val="00184A1A"/>
    <w:rsid w:val="00184FC9"/>
    <w:rsid w:val="00185E3E"/>
    <w:rsid w:val="00186404"/>
    <w:rsid w:val="001869FC"/>
    <w:rsid w:val="00186F2D"/>
    <w:rsid w:val="001874A3"/>
    <w:rsid w:val="00187528"/>
    <w:rsid w:val="001879F6"/>
    <w:rsid w:val="00187AFE"/>
    <w:rsid w:val="0019094D"/>
    <w:rsid w:val="00190E80"/>
    <w:rsid w:val="001913D7"/>
    <w:rsid w:val="001915AE"/>
    <w:rsid w:val="00191A52"/>
    <w:rsid w:val="00191CC1"/>
    <w:rsid w:val="00191D5F"/>
    <w:rsid w:val="00191E25"/>
    <w:rsid w:val="00191F88"/>
    <w:rsid w:val="00192052"/>
    <w:rsid w:val="001927C6"/>
    <w:rsid w:val="00192AB4"/>
    <w:rsid w:val="00192AEB"/>
    <w:rsid w:val="00192B78"/>
    <w:rsid w:val="00192C03"/>
    <w:rsid w:val="00192E6C"/>
    <w:rsid w:val="00193141"/>
    <w:rsid w:val="00193AB6"/>
    <w:rsid w:val="00193F3B"/>
    <w:rsid w:val="00194135"/>
    <w:rsid w:val="00194E58"/>
    <w:rsid w:val="0019591B"/>
    <w:rsid w:val="00195C24"/>
    <w:rsid w:val="00195CA8"/>
    <w:rsid w:val="001963A6"/>
    <w:rsid w:val="0019662D"/>
    <w:rsid w:val="001967BB"/>
    <w:rsid w:val="001967C9"/>
    <w:rsid w:val="00197363"/>
    <w:rsid w:val="001973B9"/>
    <w:rsid w:val="001974FF"/>
    <w:rsid w:val="0019752D"/>
    <w:rsid w:val="00197D14"/>
    <w:rsid w:val="00197EFE"/>
    <w:rsid w:val="001A046C"/>
    <w:rsid w:val="001A061F"/>
    <w:rsid w:val="001A0B9B"/>
    <w:rsid w:val="001A0BD5"/>
    <w:rsid w:val="001A142E"/>
    <w:rsid w:val="001A1B7D"/>
    <w:rsid w:val="001A292D"/>
    <w:rsid w:val="001A324A"/>
    <w:rsid w:val="001A456D"/>
    <w:rsid w:val="001A45BF"/>
    <w:rsid w:val="001A46C3"/>
    <w:rsid w:val="001A585B"/>
    <w:rsid w:val="001A5B75"/>
    <w:rsid w:val="001A5EF5"/>
    <w:rsid w:val="001A5FA3"/>
    <w:rsid w:val="001A6970"/>
    <w:rsid w:val="001A6A53"/>
    <w:rsid w:val="001A6B06"/>
    <w:rsid w:val="001A7232"/>
    <w:rsid w:val="001A7772"/>
    <w:rsid w:val="001A7F28"/>
    <w:rsid w:val="001B013C"/>
    <w:rsid w:val="001B0527"/>
    <w:rsid w:val="001B05AE"/>
    <w:rsid w:val="001B0CC9"/>
    <w:rsid w:val="001B1FF0"/>
    <w:rsid w:val="001B2090"/>
    <w:rsid w:val="001B2113"/>
    <w:rsid w:val="001B227C"/>
    <w:rsid w:val="001B2522"/>
    <w:rsid w:val="001B35E0"/>
    <w:rsid w:val="001B38B2"/>
    <w:rsid w:val="001B3A2E"/>
    <w:rsid w:val="001B3D3D"/>
    <w:rsid w:val="001B4202"/>
    <w:rsid w:val="001B4248"/>
    <w:rsid w:val="001B44A1"/>
    <w:rsid w:val="001B4866"/>
    <w:rsid w:val="001B49C1"/>
    <w:rsid w:val="001B4F5D"/>
    <w:rsid w:val="001B511C"/>
    <w:rsid w:val="001B5186"/>
    <w:rsid w:val="001B6158"/>
    <w:rsid w:val="001B6183"/>
    <w:rsid w:val="001B6592"/>
    <w:rsid w:val="001B6BB0"/>
    <w:rsid w:val="001B740B"/>
    <w:rsid w:val="001B74BC"/>
    <w:rsid w:val="001B784F"/>
    <w:rsid w:val="001B7E31"/>
    <w:rsid w:val="001C00B8"/>
    <w:rsid w:val="001C06E5"/>
    <w:rsid w:val="001C0728"/>
    <w:rsid w:val="001C0BA8"/>
    <w:rsid w:val="001C0C20"/>
    <w:rsid w:val="001C1523"/>
    <w:rsid w:val="001C1610"/>
    <w:rsid w:val="001C1E47"/>
    <w:rsid w:val="001C20BB"/>
    <w:rsid w:val="001C23E8"/>
    <w:rsid w:val="001C2497"/>
    <w:rsid w:val="001C2D5B"/>
    <w:rsid w:val="001C319D"/>
    <w:rsid w:val="001C32A8"/>
    <w:rsid w:val="001C36C2"/>
    <w:rsid w:val="001C3DD7"/>
    <w:rsid w:val="001C4AE2"/>
    <w:rsid w:val="001C4CD5"/>
    <w:rsid w:val="001C4F02"/>
    <w:rsid w:val="001C531A"/>
    <w:rsid w:val="001C557B"/>
    <w:rsid w:val="001C59D4"/>
    <w:rsid w:val="001C673E"/>
    <w:rsid w:val="001C71D4"/>
    <w:rsid w:val="001C7918"/>
    <w:rsid w:val="001D0285"/>
    <w:rsid w:val="001D06C1"/>
    <w:rsid w:val="001D0D9C"/>
    <w:rsid w:val="001D0FD2"/>
    <w:rsid w:val="001D1C51"/>
    <w:rsid w:val="001D1DC9"/>
    <w:rsid w:val="001D26D1"/>
    <w:rsid w:val="001D2C8E"/>
    <w:rsid w:val="001D2F52"/>
    <w:rsid w:val="001D32FC"/>
    <w:rsid w:val="001D4249"/>
    <w:rsid w:val="001D571C"/>
    <w:rsid w:val="001D5B7B"/>
    <w:rsid w:val="001D6F56"/>
    <w:rsid w:val="001D7D5E"/>
    <w:rsid w:val="001DFA09"/>
    <w:rsid w:val="001E0ADA"/>
    <w:rsid w:val="001E0D8E"/>
    <w:rsid w:val="001E10E1"/>
    <w:rsid w:val="001E136F"/>
    <w:rsid w:val="001E1C1F"/>
    <w:rsid w:val="001E1C96"/>
    <w:rsid w:val="001E2851"/>
    <w:rsid w:val="001E2B7D"/>
    <w:rsid w:val="001E31A3"/>
    <w:rsid w:val="001E338C"/>
    <w:rsid w:val="001E39E7"/>
    <w:rsid w:val="001E3B75"/>
    <w:rsid w:val="001E3BF5"/>
    <w:rsid w:val="001E4031"/>
    <w:rsid w:val="001E40FF"/>
    <w:rsid w:val="001E4224"/>
    <w:rsid w:val="001E43DA"/>
    <w:rsid w:val="001E45B1"/>
    <w:rsid w:val="001E4CAF"/>
    <w:rsid w:val="001E4FAE"/>
    <w:rsid w:val="001E547B"/>
    <w:rsid w:val="001E5B0B"/>
    <w:rsid w:val="001E5BD1"/>
    <w:rsid w:val="001E6264"/>
    <w:rsid w:val="001E64A3"/>
    <w:rsid w:val="001E6CEB"/>
    <w:rsid w:val="001E6F1A"/>
    <w:rsid w:val="001E76F0"/>
    <w:rsid w:val="001E77FF"/>
    <w:rsid w:val="001E7B17"/>
    <w:rsid w:val="001F0256"/>
    <w:rsid w:val="001F02C6"/>
    <w:rsid w:val="001F0B94"/>
    <w:rsid w:val="001F244F"/>
    <w:rsid w:val="001F271B"/>
    <w:rsid w:val="001F2C51"/>
    <w:rsid w:val="001F4720"/>
    <w:rsid w:val="001F4C40"/>
    <w:rsid w:val="001F4C7F"/>
    <w:rsid w:val="001F4D7E"/>
    <w:rsid w:val="001F4DBA"/>
    <w:rsid w:val="001F5907"/>
    <w:rsid w:val="001F5E5D"/>
    <w:rsid w:val="001F60C4"/>
    <w:rsid w:val="001F62E2"/>
    <w:rsid w:val="001F65F8"/>
    <w:rsid w:val="001F687B"/>
    <w:rsid w:val="001F6BC6"/>
    <w:rsid w:val="001F6BD1"/>
    <w:rsid w:val="001F72D5"/>
    <w:rsid w:val="001F7E58"/>
    <w:rsid w:val="00200277"/>
    <w:rsid w:val="002006C0"/>
    <w:rsid w:val="002009B3"/>
    <w:rsid w:val="00200B71"/>
    <w:rsid w:val="00200E4D"/>
    <w:rsid w:val="002012F1"/>
    <w:rsid w:val="0020199E"/>
    <w:rsid w:val="00202C39"/>
    <w:rsid w:val="002033B5"/>
    <w:rsid w:val="00203449"/>
    <w:rsid w:val="0020388A"/>
    <w:rsid w:val="00203DC3"/>
    <w:rsid w:val="00203E44"/>
    <w:rsid w:val="002040FC"/>
    <w:rsid w:val="002041C9"/>
    <w:rsid w:val="002048DB"/>
    <w:rsid w:val="002049E5"/>
    <w:rsid w:val="00205F00"/>
    <w:rsid w:val="00206078"/>
    <w:rsid w:val="00206BB6"/>
    <w:rsid w:val="00207323"/>
    <w:rsid w:val="00207564"/>
    <w:rsid w:val="002077CA"/>
    <w:rsid w:val="00207820"/>
    <w:rsid w:val="00207A70"/>
    <w:rsid w:val="002103C4"/>
    <w:rsid w:val="002103EC"/>
    <w:rsid w:val="00210467"/>
    <w:rsid w:val="00210864"/>
    <w:rsid w:val="00210D8D"/>
    <w:rsid w:val="002111D3"/>
    <w:rsid w:val="00211862"/>
    <w:rsid w:val="00211A8F"/>
    <w:rsid w:val="00211E1D"/>
    <w:rsid w:val="0021291C"/>
    <w:rsid w:val="002130CE"/>
    <w:rsid w:val="00213127"/>
    <w:rsid w:val="00213BB8"/>
    <w:rsid w:val="00213F93"/>
    <w:rsid w:val="00214735"/>
    <w:rsid w:val="002148D8"/>
    <w:rsid w:val="00215179"/>
    <w:rsid w:val="00215C44"/>
    <w:rsid w:val="00215C84"/>
    <w:rsid w:val="00215E99"/>
    <w:rsid w:val="0021615A"/>
    <w:rsid w:val="0021680B"/>
    <w:rsid w:val="002169EC"/>
    <w:rsid w:val="00217271"/>
    <w:rsid w:val="00217A67"/>
    <w:rsid w:val="00217C45"/>
    <w:rsid w:val="00217CBA"/>
    <w:rsid w:val="00217E4B"/>
    <w:rsid w:val="00220345"/>
    <w:rsid w:val="00221020"/>
    <w:rsid w:val="00221167"/>
    <w:rsid w:val="002212AA"/>
    <w:rsid w:val="00221BA1"/>
    <w:rsid w:val="00221D8F"/>
    <w:rsid w:val="002238EF"/>
    <w:rsid w:val="00223ED4"/>
    <w:rsid w:val="00224412"/>
    <w:rsid w:val="00224B27"/>
    <w:rsid w:val="0022590A"/>
    <w:rsid w:val="00225C81"/>
    <w:rsid w:val="00225D82"/>
    <w:rsid w:val="00226152"/>
    <w:rsid w:val="002263E7"/>
    <w:rsid w:val="00226425"/>
    <w:rsid w:val="00226AEF"/>
    <w:rsid w:val="00226E83"/>
    <w:rsid w:val="002272DB"/>
    <w:rsid w:val="002273B4"/>
    <w:rsid w:val="002274AD"/>
    <w:rsid w:val="00227B44"/>
    <w:rsid w:val="002301BA"/>
    <w:rsid w:val="00230284"/>
    <w:rsid w:val="00230454"/>
    <w:rsid w:val="002309E3"/>
    <w:rsid w:val="00230B04"/>
    <w:rsid w:val="00230C92"/>
    <w:rsid w:val="00230F2B"/>
    <w:rsid w:val="00231010"/>
    <w:rsid w:val="0023166A"/>
    <w:rsid w:val="00231A14"/>
    <w:rsid w:val="00232548"/>
    <w:rsid w:val="002326E4"/>
    <w:rsid w:val="00232DFE"/>
    <w:rsid w:val="00232F6A"/>
    <w:rsid w:val="00233879"/>
    <w:rsid w:val="00233907"/>
    <w:rsid w:val="0023424B"/>
    <w:rsid w:val="0023468C"/>
    <w:rsid w:val="002346AE"/>
    <w:rsid w:val="00234D68"/>
    <w:rsid w:val="00234E74"/>
    <w:rsid w:val="00234FFE"/>
    <w:rsid w:val="00235022"/>
    <w:rsid w:val="00235694"/>
    <w:rsid w:val="00235699"/>
    <w:rsid w:val="00236010"/>
    <w:rsid w:val="00236232"/>
    <w:rsid w:val="00236309"/>
    <w:rsid w:val="0023647E"/>
    <w:rsid w:val="0023671F"/>
    <w:rsid w:val="00236E51"/>
    <w:rsid w:val="0023708A"/>
    <w:rsid w:val="00237528"/>
    <w:rsid w:val="00237CAD"/>
    <w:rsid w:val="0024010D"/>
    <w:rsid w:val="0024063D"/>
    <w:rsid w:val="0024077B"/>
    <w:rsid w:val="00240EF5"/>
    <w:rsid w:val="00240F61"/>
    <w:rsid w:val="00240F70"/>
    <w:rsid w:val="002415B6"/>
    <w:rsid w:val="00241946"/>
    <w:rsid w:val="00241B08"/>
    <w:rsid w:val="00241BA9"/>
    <w:rsid w:val="00241F5D"/>
    <w:rsid w:val="0024215C"/>
    <w:rsid w:val="00242A12"/>
    <w:rsid w:val="00242C1D"/>
    <w:rsid w:val="00242C72"/>
    <w:rsid w:val="00243088"/>
    <w:rsid w:val="0024329C"/>
    <w:rsid w:val="002438B1"/>
    <w:rsid w:val="002439FE"/>
    <w:rsid w:val="00243DE7"/>
    <w:rsid w:val="00244EDC"/>
    <w:rsid w:val="002450B7"/>
    <w:rsid w:val="002455B9"/>
    <w:rsid w:val="002455C8"/>
    <w:rsid w:val="002456BF"/>
    <w:rsid w:val="00247515"/>
    <w:rsid w:val="00247778"/>
    <w:rsid w:val="002477D1"/>
    <w:rsid w:val="002513B1"/>
    <w:rsid w:val="002516D8"/>
    <w:rsid w:val="00251CFA"/>
    <w:rsid w:val="00252419"/>
    <w:rsid w:val="00252919"/>
    <w:rsid w:val="00252AD0"/>
    <w:rsid w:val="00252B3E"/>
    <w:rsid w:val="00253A85"/>
    <w:rsid w:val="00253B6D"/>
    <w:rsid w:val="00253D62"/>
    <w:rsid w:val="00253F2B"/>
    <w:rsid w:val="00254664"/>
    <w:rsid w:val="00254B12"/>
    <w:rsid w:val="00254D40"/>
    <w:rsid w:val="0025503E"/>
    <w:rsid w:val="00256903"/>
    <w:rsid w:val="00257234"/>
    <w:rsid w:val="0025730D"/>
    <w:rsid w:val="00257C34"/>
    <w:rsid w:val="00260595"/>
    <w:rsid w:val="00260A87"/>
    <w:rsid w:val="00261282"/>
    <w:rsid w:val="002613DD"/>
    <w:rsid w:val="00261B63"/>
    <w:rsid w:val="00261DFE"/>
    <w:rsid w:val="00261EBF"/>
    <w:rsid w:val="00261F90"/>
    <w:rsid w:val="002627DE"/>
    <w:rsid w:val="002627E8"/>
    <w:rsid w:val="0026301E"/>
    <w:rsid w:val="0026318B"/>
    <w:rsid w:val="002637A9"/>
    <w:rsid w:val="00263CC1"/>
    <w:rsid w:val="00263FEB"/>
    <w:rsid w:val="002642DB"/>
    <w:rsid w:val="0026447B"/>
    <w:rsid w:val="0026478D"/>
    <w:rsid w:val="002655BE"/>
    <w:rsid w:val="0026566C"/>
    <w:rsid w:val="00265835"/>
    <w:rsid w:val="00265A25"/>
    <w:rsid w:val="00265A3E"/>
    <w:rsid w:val="00265BE2"/>
    <w:rsid w:val="0026612A"/>
    <w:rsid w:val="00266209"/>
    <w:rsid w:val="0026669A"/>
    <w:rsid w:val="0026681D"/>
    <w:rsid w:val="00266A82"/>
    <w:rsid w:val="00266E98"/>
    <w:rsid w:val="00267065"/>
    <w:rsid w:val="00267E9E"/>
    <w:rsid w:val="00270410"/>
    <w:rsid w:val="00270712"/>
    <w:rsid w:val="00270ACB"/>
    <w:rsid w:val="00270D0E"/>
    <w:rsid w:val="00271916"/>
    <w:rsid w:val="00271E88"/>
    <w:rsid w:val="00272564"/>
    <w:rsid w:val="00272643"/>
    <w:rsid w:val="002737A5"/>
    <w:rsid w:val="002742AC"/>
    <w:rsid w:val="002752C0"/>
    <w:rsid w:val="0027540D"/>
    <w:rsid w:val="0027571E"/>
    <w:rsid w:val="00275A1C"/>
    <w:rsid w:val="00275BCD"/>
    <w:rsid w:val="00276047"/>
    <w:rsid w:val="0027618C"/>
    <w:rsid w:val="002763EF"/>
    <w:rsid w:val="002764FE"/>
    <w:rsid w:val="002766E4"/>
    <w:rsid w:val="00276ECE"/>
    <w:rsid w:val="00277726"/>
    <w:rsid w:val="00277C9F"/>
    <w:rsid w:val="002804BF"/>
    <w:rsid w:val="00280B38"/>
    <w:rsid w:val="00280EB7"/>
    <w:rsid w:val="002812BC"/>
    <w:rsid w:val="002812CD"/>
    <w:rsid w:val="0028137E"/>
    <w:rsid w:val="0028147A"/>
    <w:rsid w:val="00281630"/>
    <w:rsid w:val="00281AC1"/>
    <w:rsid w:val="00281B09"/>
    <w:rsid w:val="002822CF"/>
    <w:rsid w:val="002828F1"/>
    <w:rsid w:val="00282C12"/>
    <w:rsid w:val="00282CFD"/>
    <w:rsid w:val="00282E8B"/>
    <w:rsid w:val="00282F63"/>
    <w:rsid w:val="002830A4"/>
    <w:rsid w:val="002831AB"/>
    <w:rsid w:val="00283824"/>
    <w:rsid w:val="002839F0"/>
    <w:rsid w:val="00284E9D"/>
    <w:rsid w:val="00284EF0"/>
    <w:rsid w:val="00285B0B"/>
    <w:rsid w:val="00286BC3"/>
    <w:rsid w:val="00287228"/>
    <w:rsid w:val="00287428"/>
    <w:rsid w:val="00287A56"/>
    <w:rsid w:val="00287F10"/>
    <w:rsid w:val="00287F37"/>
    <w:rsid w:val="002903E8"/>
    <w:rsid w:val="002904E6"/>
    <w:rsid w:val="00290684"/>
    <w:rsid w:val="00290689"/>
    <w:rsid w:val="002907CE"/>
    <w:rsid w:val="00290B91"/>
    <w:rsid w:val="0029190E"/>
    <w:rsid w:val="00291BD6"/>
    <w:rsid w:val="00291FF5"/>
    <w:rsid w:val="0029258A"/>
    <w:rsid w:val="00292BD9"/>
    <w:rsid w:val="0029336C"/>
    <w:rsid w:val="002933CA"/>
    <w:rsid w:val="00294D82"/>
    <w:rsid w:val="00294EA5"/>
    <w:rsid w:val="0029510D"/>
    <w:rsid w:val="002951A4"/>
    <w:rsid w:val="00295FB8"/>
    <w:rsid w:val="00295FCC"/>
    <w:rsid w:val="0029637B"/>
    <w:rsid w:val="002966CE"/>
    <w:rsid w:val="00296D97"/>
    <w:rsid w:val="00296E28"/>
    <w:rsid w:val="00296F09"/>
    <w:rsid w:val="00296F22"/>
    <w:rsid w:val="00297305"/>
    <w:rsid w:val="00297769"/>
    <w:rsid w:val="002978DE"/>
    <w:rsid w:val="002A00E0"/>
    <w:rsid w:val="002A11F5"/>
    <w:rsid w:val="002A131B"/>
    <w:rsid w:val="002A16AE"/>
    <w:rsid w:val="002A1A24"/>
    <w:rsid w:val="002A2250"/>
    <w:rsid w:val="002A2EC9"/>
    <w:rsid w:val="002A3189"/>
    <w:rsid w:val="002A3745"/>
    <w:rsid w:val="002A3922"/>
    <w:rsid w:val="002A3F28"/>
    <w:rsid w:val="002A402C"/>
    <w:rsid w:val="002A4372"/>
    <w:rsid w:val="002A4458"/>
    <w:rsid w:val="002A6A26"/>
    <w:rsid w:val="002A6FC1"/>
    <w:rsid w:val="002A7B49"/>
    <w:rsid w:val="002A7B9C"/>
    <w:rsid w:val="002A7CBA"/>
    <w:rsid w:val="002A7D86"/>
    <w:rsid w:val="002A7E88"/>
    <w:rsid w:val="002A7F8F"/>
    <w:rsid w:val="002B0F8B"/>
    <w:rsid w:val="002B17BE"/>
    <w:rsid w:val="002B1984"/>
    <w:rsid w:val="002B2211"/>
    <w:rsid w:val="002B22D0"/>
    <w:rsid w:val="002B363F"/>
    <w:rsid w:val="002B3EBF"/>
    <w:rsid w:val="002B3F07"/>
    <w:rsid w:val="002B447A"/>
    <w:rsid w:val="002B455E"/>
    <w:rsid w:val="002B4FDD"/>
    <w:rsid w:val="002B5187"/>
    <w:rsid w:val="002B59D3"/>
    <w:rsid w:val="002B5DFC"/>
    <w:rsid w:val="002B5F1C"/>
    <w:rsid w:val="002B66D0"/>
    <w:rsid w:val="002B6A65"/>
    <w:rsid w:val="002B6BF8"/>
    <w:rsid w:val="002B6F24"/>
    <w:rsid w:val="002B704D"/>
    <w:rsid w:val="002B71F1"/>
    <w:rsid w:val="002B7E79"/>
    <w:rsid w:val="002B7FB8"/>
    <w:rsid w:val="002C041E"/>
    <w:rsid w:val="002C06B0"/>
    <w:rsid w:val="002C0B88"/>
    <w:rsid w:val="002C13BB"/>
    <w:rsid w:val="002C1F17"/>
    <w:rsid w:val="002C29C9"/>
    <w:rsid w:val="002C314E"/>
    <w:rsid w:val="002C31C7"/>
    <w:rsid w:val="002C31E7"/>
    <w:rsid w:val="002C34FB"/>
    <w:rsid w:val="002C3696"/>
    <w:rsid w:val="002C36CD"/>
    <w:rsid w:val="002C4217"/>
    <w:rsid w:val="002C4DDD"/>
    <w:rsid w:val="002C55CA"/>
    <w:rsid w:val="002C5D2F"/>
    <w:rsid w:val="002C612D"/>
    <w:rsid w:val="002C640E"/>
    <w:rsid w:val="002C655E"/>
    <w:rsid w:val="002C6691"/>
    <w:rsid w:val="002C6A8E"/>
    <w:rsid w:val="002C6E12"/>
    <w:rsid w:val="002C70F4"/>
    <w:rsid w:val="002C7272"/>
    <w:rsid w:val="002C7826"/>
    <w:rsid w:val="002C7A7B"/>
    <w:rsid w:val="002C7AA5"/>
    <w:rsid w:val="002C7CAB"/>
    <w:rsid w:val="002D0764"/>
    <w:rsid w:val="002D0A95"/>
    <w:rsid w:val="002D1301"/>
    <w:rsid w:val="002D1A71"/>
    <w:rsid w:val="002D1B67"/>
    <w:rsid w:val="002D23E8"/>
    <w:rsid w:val="002D25E5"/>
    <w:rsid w:val="002D28EB"/>
    <w:rsid w:val="002D2B4E"/>
    <w:rsid w:val="002D2C62"/>
    <w:rsid w:val="002D33DE"/>
    <w:rsid w:val="002D34F1"/>
    <w:rsid w:val="002D3560"/>
    <w:rsid w:val="002D3699"/>
    <w:rsid w:val="002D38FE"/>
    <w:rsid w:val="002D3D0B"/>
    <w:rsid w:val="002D46B4"/>
    <w:rsid w:val="002D4E49"/>
    <w:rsid w:val="002D5237"/>
    <w:rsid w:val="002D56BF"/>
    <w:rsid w:val="002D589A"/>
    <w:rsid w:val="002D5F94"/>
    <w:rsid w:val="002D643F"/>
    <w:rsid w:val="002D69FB"/>
    <w:rsid w:val="002D6A96"/>
    <w:rsid w:val="002D6C40"/>
    <w:rsid w:val="002D6FDA"/>
    <w:rsid w:val="002D7802"/>
    <w:rsid w:val="002D7AC5"/>
    <w:rsid w:val="002E0082"/>
    <w:rsid w:val="002E0578"/>
    <w:rsid w:val="002E0877"/>
    <w:rsid w:val="002E0970"/>
    <w:rsid w:val="002E09A1"/>
    <w:rsid w:val="002E2174"/>
    <w:rsid w:val="002E258E"/>
    <w:rsid w:val="002E2ACE"/>
    <w:rsid w:val="002E2C75"/>
    <w:rsid w:val="002E30C8"/>
    <w:rsid w:val="002E32A0"/>
    <w:rsid w:val="002E3D83"/>
    <w:rsid w:val="002E3F2E"/>
    <w:rsid w:val="002E41E9"/>
    <w:rsid w:val="002E46F5"/>
    <w:rsid w:val="002E4A47"/>
    <w:rsid w:val="002E4B9A"/>
    <w:rsid w:val="002E54A8"/>
    <w:rsid w:val="002E55F7"/>
    <w:rsid w:val="002E682D"/>
    <w:rsid w:val="002E6A74"/>
    <w:rsid w:val="002E6C62"/>
    <w:rsid w:val="002E6FA5"/>
    <w:rsid w:val="002E7305"/>
    <w:rsid w:val="002E799B"/>
    <w:rsid w:val="002F02A0"/>
    <w:rsid w:val="002F0457"/>
    <w:rsid w:val="002F08C2"/>
    <w:rsid w:val="002F0A82"/>
    <w:rsid w:val="002F0B87"/>
    <w:rsid w:val="002F0D07"/>
    <w:rsid w:val="002F11AF"/>
    <w:rsid w:val="002F12CB"/>
    <w:rsid w:val="002F16F8"/>
    <w:rsid w:val="002F2B22"/>
    <w:rsid w:val="002F2FEA"/>
    <w:rsid w:val="002F317C"/>
    <w:rsid w:val="002F3454"/>
    <w:rsid w:val="002F52D0"/>
    <w:rsid w:val="002F5846"/>
    <w:rsid w:val="002F59BE"/>
    <w:rsid w:val="002F64B9"/>
    <w:rsid w:val="002F6D94"/>
    <w:rsid w:val="002F716E"/>
    <w:rsid w:val="002F71BE"/>
    <w:rsid w:val="002F7540"/>
    <w:rsid w:val="002F7A3A"/>
    <w:rsid w:val="002F7BCC"/>
    <w:rsid w:val="002F7E22"/>
    <w:rsid w:val="003003E8"/>
    <w:rsid w:val="00300D53"/>
    <w:rsid w:val="0030103D"/>
    <w:rsid w:val="003012A8"/>
    <w:rsid w:val="003016F5"/>
    <w:rsid w:val="00302042"/>
    <w:rsid w:val="003020CF"/>
    <w:rsid w:val="003021B0"/>
    <w:rsid w:val="003024A8"/>
    <w:rsid w:val="00302529"/>
    <w:rsid w:val="0030278D"/>
    <w:rsid w:val="00302E6E"/>
    <w:rsid w:val="00302FEE"/>
    <w:rsid w:val="0030356D"/>
    <w:rsid w:val="003037B5"/>
    <w:rsid w:val="00303913"/>
    <w:rsid w:val="00304A22"/>
    <w:rsid w:val="00304CAC"/>
    <w:rsid w:val="00304EA3"/>
    <w:rsid w:val="0030543A"/>
    <w:rsid w:val="00305719"/>
    <w:rsid w:val="00305804"/>
    <w:rsid w:val="00305983"/>
    <w:rsid w:val="0030599F"/>
    <w:rsid w:val="00305E2A"/>
    <w:rsid w:val="00307A97"/>
    <w:rsid w:val="00307CEF"/>
    <w:rsid w:val="00310945"/>
    <w:rsid w:val="003123DE"/>
    <w:rsid w:val="003124F8"/>
    <w:rsid w:val="003128A4"/>
    <w:rsid w:val="00312BE0"/>
    <w:rsid w:val="00312DF5"/>
    <w:rsid w:val="003133FC"/>
    <w:rsid w:val="00313F53"/>
    <w:rsid w:val="003143B5"/>
    <w:rsid w:val="00315113"/>
    <w:rsid w:val="00315B9E"/>
    <w:rsid w:val="00315FE6"/>
    <w:rsid w:val="00316309"/>
    <w:rsid w:val="00316C27"/>
    <w:rsid w:val="00316EB2"/>
    <w:rsid w:val="0032042A"/>
    <w:rsid w:val="0032094B"/>
    <w:rsid w:val="00320E06"/>
    <w:rsid w:val="0032104F"/>
    <w:rsid w:val="0032132C"/>
    <w:rsid w:val="00321560"/>
    <w:rsid w:val="0032198F"/>
    <w:rsid w:val="00322338"/>
    <w:rsid w:val="00322446"/>
    <w:rsid w:val="00322BDE"/>
    <w:rsid w:val="00322D5B"/>
    <w:rsid w:val="00322FFE"/>
    <w:rsid w:val="00323578"/>
    <w:rsid w:val="00323D95"/>
    <w:rsid w:val="003241E2"/>
    <w:rsid w:val="0032442F"/>
    <w:rsid w:val="003244B2"/>
    <w:rsid w:val="00324E01"/>
    <w:rsid w:val="0032506C"/>
    <w:rsid w:val="00325369"/>
    <w:rsid w:val="00325696"/>
    <w:rsid w:val="00325E8C"/>
    <w:rsid w:val="00326943"/>
    <w:rsid w:val="003269FC"/>
    <w:rsid w:val="00326C74"/>
    <w:rsid w:val="00326DC2"/>
    <w:rsid w:val="003275F2"/>
    <w:rsid w:val="0032791E"/>
    <w:rsid w:val="00327F59"/>
    <w:rsid w:val="00330332"/>
    <w:rsid w:val="003306A5"/>
    <w:rsid w:val="0033095C"/>
    <w:rsid w:val="00331168"/>
    <w:rsid w:val="00331407"/>
    <w:rsid w:val="00331493"/>
    <w:rsid w:val="00331693"/>
    <w:rsid w:val="003316A1"/>
    <w:rsid w:val="00331B78"/>
    <w:rsid w:val="0033270A"/>
    <w:rsid w:val="00333591"/>
    <w:rsid w:val="00333E32"/>
    <w:rsid w:val="00334FE0"/>
    <w:rsid w:val="003357E8"/>
    <w:rsid w:val="0033580F"/>
    <w:rsid w:val="003358FA"/>
    <w:rsid w:val="00336623"/>
    <w:rsid w:val="00336FEC"/>
    <w:rsid w:val="00337D04"/>
    <w:rsid w:val="00337F78"/>
    <w:rsid w:val="00340368"/>
    <w:rsid w:val="00340565"/>
    <w:rsid w:val="0034084D"/>
    <w:rsid w:val="00340AE7"/>
    <w:rsid w:val="00340C48"/>
    <w:rsid w:val="00341A75"/>
    <w:rsid w:val="00341B36"/>
    <w:rsid w:val="00342589"/>
    <w:rsid w:val="00342630"/>
    <w:rsid w:val="00342B26"/>
    <w:rsid w:val="00342B96"/>
    <w:rsid w:val="00342BEF"/>
    <w:rsid w:val="003437E5"/>
    <w:rsid w:val="00343C19"/>
    <w:rsid w:val="00343F07"/>
    <w:rsid w:val="00344734"/>
    <w:rsid w:val="00345B06"/>
    <w:rsid w:val="00345ED4"/>
    <w:rsid w:val="00346144"/>
    <w:rsid w:val="00346629"/>
    <w:rsid w:val="003468B3"/>
    <w:rsid w:val="003468CF"/>
    <w:rsid w:val="00346D64"/>
    <w:rsid w:val="00347094"/>
    <w:rsid w:val="003471AA"/>
    <w:rsid w:val="00347213"/>
    <w:rsid w:val="003472BE"/>
    <w:rsid w:val="003472E2"/>
    <w:rsid w:val="00347419"/>
    <w:rsid w:val="00350127"/>
    <w:rsid w:val="00350265"/>
    <w:rsid w:val="00350525"/>
    <w:rsid w:val="00350CE4"/>
    <w:rsid w:val="00350DD3"/>
    <w:rsid w:val="003525A8"/>
    <w:rsid w:val="00352C9D"/>
    <w:rsid w:val="00352E2E"/>
    <w:rsid w:val="00352FF7"/>
    <w:rsid w:val="0035308E"/>
    <w:rsid w:val="00353A33"/>
    <w:rsid w:val="00353BFE"/>
    <w:rsid w:val="00353D23"/>
    <w:rsid w:val="00353D95"/>
    <w:rsid w:val="003546E5"/>
    <w:rsid w:val="00354CEA"/>
    <w:rsid w:val="003550EE"/>
    <w:rsid w:val="0035528B"/>
    <w:rsid w:val="003554FB"/>
    <w:rsid w:val="0035555A"/>
    <w:rsid w:val="00355832"/>
    <w:rsid w:val="003561FE"/>
    <w:rsid w:val="00356E1E"/>
    <w:rsid w:val="003574B2"/>
    <w:rsid w:val="00360200"/>
    <w:rsid w:val="0036055F"/>
    <w:rsid w:val="0036068D"/>
    <w:rsid w:val="00360A25"/>
    <w:rsid w:val="00361A99"/>
    <w:rsid w:val="0036250A"/>
    <w:rsid w:val="00362AB8"/>
    <w:rsid w:val="00362B7B"/>
    <w:rsid w:val="003636F9"/>
    <w:rsid w:val="00363D66"/>
    <w:rsid w:val="00363E6F"/>
    <w:rsid w:val="00364098"/>
    <w:rsid w:val="003642B4"/>
    <w:rsid w:val="00364A55"/>
    <w:rsid w:val="00364E67"/>
    <w:rsid w:val="00364F32"/>
    <w:rsid w:val="00365266"/>
    <w:rsid w:val="00365824"/>
    <w:rsid w:val="00365BBE"/>
    <w:rsid w:val="00365FA4"/>
    <w:rsid w:val="0036615C"/>
    <w:rsid w:val="00366A8C"/>
    <w:rsid w:val="00366BC9"/>
    <w:rsid w:val="00367A22"/>
    <w:rsid w:val="00367C1B"/>
    <w:rsid w:val="00367C1D"/>
    <w:rsid w:val="00367E0E"/>
    <w:rsid w:val="00370B28"/>
    <w:rsid w:val="00370B8A"/>
    <w:rsid w:val="00370D1F"/>
    <w:rsid w:val="0037133D"/>
    <w:rsid w:val="00373231"/>
    <w:rsid w:val="00373826"/>
    <w:rsid w:val="00374500"/>
    <w:rsid w:val="0037465C"/>
    <w:rsid w:val="00374A2C"/>
    <w:rsid w:val="00374FAD"/>
    <w:rsid w:val="0037518E"/>
    <w:rsid w:val="00375553"/>
    <w:rsid w:val="00376611"/>
    <w:rsid w:val="0037688C"/>
    <w:rsid w:val="00376DA7"/>
    <w:rsid w:val="003774D0"/>
    <w:rsid w:val="00377940"/>
    <w:rsid w:val="00377CFE"/>
    <w:rsid w:val="00377E61"/>
    <w:rsid w:val="0038040A"/>
    <w:rsid w:val="0038063B"/>
    <w:rsid w:val="00380A0E"/>
    <w:rsid w:val="00380EFA"/>
    <w:rsid w:val="00380F0B"/>
    <w:rsid w:val="00381111"/>
    <w:rsid w:val="00381357"/>
    <w:rsid w:val="003815D4"/>
    <w:rsid w:val="003833BD"/>
    <w:rsid w:val="003835F4"/>
    <w:rsid w:val="00383FF3"/>
    <w:rsid w:val="00384B99"/>
    <w:rsid w:val="003853D1"/>
    <w:rsid w:val="00385581"/>
    <w:rsid w:val="00385CFF"/>
    <w:rsid w:val="00385F94"/>
    <w:rsid w:val="003869AE"/>
    <w:rsid w:val="00386DFC"/>
    <w:rsid w:val="003872EA"/>
    <w:rsid w:val="00387782"/>
    <w:rsid w:val="003903F0"/>
    <w:rsid w:val="003909B1"/>
    <w:rsid w:val="00390D38"/>
    <w:rsid w:val="00392320"/>
    <w:rsid w:val="00392668"/>
    <w:rsid w:val="003928CA"/>
    <w:rsid w:val="00392E6D"/>
    <w:rsid w:val="00392FBE"/>
    <w:rsid w:val="0039315C"/>
    <w:rsid w:val="00393401"/>
    <w:rsid w:val="00394060"/>
    <w:rsid w:val="003940AE"/>
    <w:rsid w:val="00394F39"/>
    <w:rsid w:val="003953D5"/>
    <w:rsid w:val="003955C5"/>
    <w:rsid w:val="003965E9"/>
    <w:rsid w:val="0039688C"/>
    <w:rsid w:val="0039696B"/>
    <w:rsid w:val="00396DA6"/>
    <w:rsid w:val="00396E75"/>
    <w:rsid w:val="00397881"/>
    <w:rsid w:val="00397A12"/>
    <w:rsid w:val="00397A81"/>
    <w:rsid w:val="00397E47"/>
    <w:rsid w:val="003A04B6"/>
    <w:rsid w:val="003A071B"/>
    <w:rsid w:val="003A09B9"/>
    <w:rsid w:val="003A1619"/>
    <w:rsid w:val="003A19D7"/>
    <w:rsid w:val="003A1D3A"/>
    <w:rsid w:val="003A1D72"/>
    <w:rsid w:val="003A2120"/>
    <w:rsid w:val="003A214F"/>
    <w:rsid w:val="003A235C"/>
    <w:rsid w:val="003A2861"/>
    <w:rsid w:val="003A2F5A"/>
    <w:rsid w:val="003A31B6"/>
    <w:rsid w:val="003A4B20"/>
    <w:rsid w:val="003A4C67"/>
    <w:rsid w:val="003A4F31"/>
    <w:rsid w:val="003A5332"/>
    <w:rsid w:val="003A57A7"/>
    <w:rsid w:val="003A58E4"/>
    <w:rsid w:val="003A5A3A"/>
    <w:rsid w:val="003A616E"/>
    <w:rsid w:val="003A64DE"/>
    <w:rsid w:val="003A6514"/>
    <w:rsid w:val="003A6602"/>
    <w:rsid w:val="003A69E8"/>
    <w:rsid w:val="003A6A71"/>
    <w:rsid w:val="003A6FF4"/>
    <w:rsid w:val="003A723D"/>
    <w:rsid w:val="003A729F"/>
    <w:rsid w:val="003A7B13"/>
    <w:rsid w:val="003B0499"/>
    <w:rsid w:val="003B0A42"/>
    <w:rsid w:val="003B117C"/>
    <w:rsid w:val="003B1A07"/>
    <w:rsid w:val="003B25A7"/>
    <w:rsid w:val="003B2611"/>
    <w:rsid w:val="003B2758"/>
    <w:rsid w:val="003B33D1"/>
    <w:rsid w:val="003B3539"/>
    <w:rsid w:val="003B35E6"/>
    <w:rsid w:val="003B39A9"/>
    <w:rsid w:val="003B3E37"/>
    <w:rsid w:val="003B3E50"/>
    <w:rsid w:val="003B3E78"/>
    <w:rsid w:val="003B4173"/>
    <w:rsid w:val="003B42AA"/>
    <w:rsid w:val="003B4726"/>
    <w:rsid w:val="003B475F"/>
    <w:rsid w:val="003B4767"/>
    <w:rsid w:val="003B4AD3"/>
    <w:rsid w:val="003B553A"/>
    <w:rsid w:val="003B5B5B"/>
    <w:rsid w:val="003B5DCF"/>
    <w:rsid w:val="003B675D"/>
    <w:rsid w:val="003B69C6"/>
    <w:rsid w:val="003B6A80"/>
    <w:rsid w:val="003B6AA7"/>
    <w:rsid w:val="003B7130"/>
    <w:rsid w:val="003B71FE"/>
    <w:rsid w:val="003B7FD1"/>
    <w:rsid w:val="003C0DD1"/>
    <w:rsid w:val="003C1296"/>
    <w:rsid w:val="003C151D"/>
    <w:rsid w:val="003C1976"/>
    <w:rsid w:val="003C1A71"/>
    <w:rsid w:val="003C2D1F"/>
    <w:rsid w:val="003C3446"/>
    <w:rsid w:val="003C3979"/>
    <w:rsid w:val="003C3AB4"/>
    <w:rsid w:val="003C3C6D"/>
    <w:rsid w:val="003C4523"/>
    <w:rsid w:val="003C457F"/>
    <w:rsid w:val="003C46E1"/>
    <w:rsid w:val="003C5F4C"/>
    <w:rsid w:val="003C6211"/>
    <w:rsid w:val="003C6BC8"/>
    <w:rsid w:val="003C7B28"/>
    <w:rsid w:val="003C7C06"/>
    <w:rsid w:val="003D0625"/>
    <w:rsid w:val="003D08BE"/>
    <w:rsid w:val="003D08DA"/>
    <w:rsid w:val="003D0B9E"/>
    <w:rsid w:val="003D13A1"/>
    <w:rsid w:val="003D1649"/>
    <w:rsid w:val="003D1A22"/>
    <w:rsid w:val="003D34C9"/>
    <w:rsid w:val="003D3C29"/>
    <w:rsid w:val="003D5B85"/>
    <w:rsid w:val="003D71AB"/>
    <w:rsid w:val="003D7739"/>
    <w:rsid w:val="003D7949"/>
    <w:rsid w:val="003D7FB8"/>
    <w:rsid w:val="003E0990"/>
    <w:rsid w:val="003E0DF1"/>
    <w:rsid w:val="003E0F1D"/>
    <w:rsid w:val="003E15AD"/>
    <w:rsid w:val="003E1792"/>
    <w:rsid w:val="003E1D51"/>
    <w:rsid w:val="003E2360"/>
    <w:rsid w:val="003E2B67"/>
    <w:rsid w:val="003E340D"/>
    <w:rsid w:val="003E3B0F"/>
    <w:rsid w:val="003E440F"/>
    <w:rsid w:val="003E44AB"/>
    <w:rsid w:val="003E491A"/>
    <w:rsid w:val="003E4AE4"/>
    <w:rsid w:val="003E4E0F"/>
    <w:rsid w:val="003E5DFA"/>
    <w:rsid w:val="003E652A"/>
    <w:rsid w:val="003E6704"/>
    <w:rsid w:val="003E6F6F"/>
    <w:rsid w:val="003E7369"/>
    <w:rsid w:val="003E7A43"/>
    <w:rsid w:val="003E7EF1"/>
    <w:rsid w:val="003F0D40"/>
    <w:rsid w:val="003F0F28"/>
    <w:rsid w:val="003F1968"/>
    <w:rsid w:val="003F19C1"/>
    <w:rsid w:val="003F24EC"/>
    <w:rsid w:val="003F2936"/>
    <w:rsid w:val="003F29E6"/>
    <w:rsid w:val="003F3217"/>
    <w:rsid w:val="003F38E7"/>
    <w:rsid w:val="003F3F04"/>
    <w:rsid w:val="003F4661"/>
    <w:rsid w:val="003F4665"/>
    <w:rsid w:val="003F53A9"/>
    <w:rsid w:val="003F5DAE"/>
    <w:rsid w:val="003F5F10"/>
    <w:rsid w:val="003F67B4"/>
    <w:rsid w:val="003F6AB4"/>
    <w:rsid w:val="003F6BC9"/>
    <w:rsid w:val="003F6D5D"/>
    <w:rsid w:val="003F7F13"/>
    <w:rsid w:val="00400A6D"/>
    <w:rsid w:val="00400F0A"/>
    <w:rsid w:val="00401070"/>
    <w:rsid w:val="0040142C"/>
    <w:rsid w:val="0040155D"/>
    <w:rsid w:val="00401787"/>
    <w:rsid w:val="00401973"/>
    <w:rsid w:val="00402151"/>
    <w:rsid w:val="0040232A"/>
    <w:rsid w:val="004036F4"/>
    <w:rsid w:val="004049DA"/>
    <w:rsid w:val="00404D3F"/>
    <w:rsid w:val="00405AFA"/>
    <w:rsid w:val="00405BBC"/>
    <w:rsid w:val="00405D37"/>
    <w:rsid w:val="00405ED0"/>
    <w:rsid w:val="00405F24"/>
    <w:rsid w:val="0040607C"/>
    <w:rsid w:val="004069A7"/>
    <w:rsid w:val="00406DDE"/>
    <w:rsid w:val="00407625"/>
    <w:rsid w:val="004103A9"/>
    <w:rsid w:val="00410B26"/>
    <w:rsid w:val="00410DE1"/>
    <w:rsid w:val="00410E62"/>
    <w:rsid w:val="004115B1"/>
    <w:rsid w:val="00412850"/>
    <w:rsid w:val="004136FA"/>
    <w:rsid w:val="00413D16"/>
    <w:rsid w:val="00414201"/>
    <w:rsid w:val="004142CA"/>
    <w:rsid w:val="00414E55"/>
    <w:rsid w:val="00415664"/>
    <w:rsid w:val="00415AB0"/>
    <w:rsid w:val="00415BEC"/>
    <w:rsid w:val="00416008"/>
    <w:rsid w:val="0041607A"/>
    <w:rsid w:val="0041698D"/>
    <w:rsid w:val="00416D8D"/>
    <w:rsid w:val="00416E7D"/>
    <w:rsid w:val="004170A4"/>
    <w:rsid w:val="0041713E"/>
    <w:rsid w:val="0041730B"/>
    <w:rsid w:val="00417D8C"/>
    <w:rsid w:val="00420971"/>
    <w:rsid w:val="00420C42"/>
    <w:rsid w:val="00421753"/>
    <w:rsid w:val="00421A15"/>
    <w:rsid w:val="00421C80"/>
    <w:rsid w:val="00421D3F"/>
    <w:rsid w:val="00421F7E"/>
    <w:rsid w:val="004220A1"/>
    <w:rsid w:val="00422820"/>
    <w:rsid w:val="004233C3"/>
    <w:rsid w:val="00423785"/>
    <w:rsid w:val="00424791"/>
    <w:rsid w:val="00424860"/>
    <w:rsid w:val="004253DF"/>
    <w:rsid w:val="004254CC"/>
    <w:rsid w:val="00425825"/>
    <w:rsid w:val="00425E3E"/>
    <w:rsid w:val="0042634A"/>
    <w:rsid w:val="00426813"/>
    <w:rsid w:val="00426BAE"/>
    <w:rsid w:val="0042723F"/>
    <w:rsid w:val="0042746A"/>
    <w:rsid w:val="0042767F"/>
    <w:rsid w:val="00427707"/>
    <w:rsid w:val="00427A8E"/>
    <w:rsid w:val="00430270"/>
    <w:rsid w:val="00430778"/>
    <w:rsid w:val="00430F27"/>
    <w:rsid w:val="00431439"/>
    <w:rsid w:val="00431588"/>
    <w:rsid w:val="00431EB0"/>
    <w:rsid w:val="00431FEA"/>
    <w:rsid w:val="00432038"/>
    <w:rsid w:val="004321DA"/>
    <w:rsid w:val="0043238B"/>
    <w:rsid w:val="00432730"/>
    <w:rsid w:val="00432EEB"/>
    <w:rsid w:val="004331E4"/>
    <w:rsid w:val="00434245"/>
    <w:rsid w:val="00434F82"/>
    <w:rsid w:val="00435884"/>
    <w:rsid w:val="00435EC3"/>
    <w:rsid w:val="0043630D"/>
    <w:rsid w:val="00436D03"/>
    <w:rsid w:val="00436DFA"/>
    <w:rsid w:val="004378EE"/>
    <w:rsid w:val="00437A8B"/>
    <w:rsid w:val="00437C41"/>
    <w:rsid w:val="00437DB8"/>
    <w:rsid w:val="00440175"/>
    <w:rsid w:val="0044173B"/>
    <w:rsid w:val="004431E4"/>
    <w:rsid w:val="00443347"/>
    <w:rsid w:val="00443A68"/>
    <w:rsid w:val="00443CDA"/>
    <w:rsid w:val="00443FD5"/>
    <w:rsid w:val="004444DD"/>
    <w:rsid w:val="00445197"/>
    <w:rsid w:val="00445651"/>
    <w:rsid w:val="004458E2"/>
    <w:rsid w:val="00445BE8"/>
    <w:rsid w:val="00446075"/>
    <w:rsid w:val="00446150"/>
    <w:rsid w:val="0044619D"/>
    <w:rsid w:val="00446226"/>
    <w:rsid w:val="004464E4"/>
    <w:rsid w:val="00446B60"/>
    <w:rsid w:val="00446E32"/>
    <w:rsid w:val="00447559"/>
    <w:rsid w:val="00447BD5"/>
    <w:rsid w:val="00450A90"/>
    <w:rsid w:val="00450BE6"/>
    <w:rsid w:val="00450FA8"/>
    <w:rsid w:val="00451483"/>
    <w:rsid w:val="004515E1"/>
    <w:rsid w:val="00451C70"/>
    <w:rsid w:val="0045212B"/>
    <w:rsid w:val="004521F2"/>
    <w:rsid w:val="0045236F"/>
    <w:rsid w:val="004525D0"/>
    <w:rsid w:val="004527FB"/>
    <w:rsid w:val="00452C38"/>
    <w:rsid w:val="00452D26"/>
    <w:rsid w:val="00452EAF"/>
    <w:rsid w:val="004531A0"/>
    <w:rsid w:val="0045320B"/>
    <w:rsid w:val="00453E59"/>
    <w:rsid w:val="00453E78"/>
    <w:rsid w:val="00453FAA"/>
    <w:rsid w:val="0045445F"/>
    <w:rsid w:val="00454994"/>
    <w:rsid w:val="004552D0"/>
    <w:rsid w:val="00455997"/>
    <w:rsid w:val="00455BE8"/>
    <w:rsid w:val="00456B49"/>
    <w:rsid w:val="00457724"/>
    <w:rsid w:val="004579B5"/>
    <w:rsid w:val="00457DD5"/>
    <w:rsid w:val="004605A9"/>
    <w:rsid w:val="00460648"/>
    <w:rsid w:val="00460799"/>
    <w:rsid w:val="004618AB"/>
    <w:rsid w:val="0046251C"/>
    <w:rsid w:val="00462522"/>
    <w:rsid w:val="00462F42"/>
    <w:rsid w:val="004633F4"/>
    <w:rsid w:val="00463C1B"/>
    <w:rsid w:val="00463D28"/>
    <w:rsid w:val="00464382"/>
    <w:rsid w:val="004645F3"/>
    <w:rsid w:val="00464AD7"/>
    <w:rsid w:val="00464D67"/>
    <w:rsid w:val="00465728"/>
    <w:rsid w:val="00465C37"/>
    <w:rsid w:val="00466287"/>
    <w:rsid w:val="00466378"/>
    <w:rsid w:val="004669B4"/>
    <w:rsid w:val="004669D3"/>
    <w:rsid w:val="004678D9"/>
    <w:rsid w:val="0046C59C"/>
    <w:rsid w:val="00470236"/>
    <w:rsid w:val="00470B37"/>
    <w:rsid w:val="0047148C"/>
    <w:rsid w:val="00471CD6"/>
    <w:rsid w:val="00471EB9"/>
    <w:rsid w:val="00472806"/>
    <w:rsid w:val="00472818"/>
    <w:rsid w:val="00472DF0"/>
    <w:rsid w:val="00473107"/>
    <w:rsid w:val="004735AD"/>
    <w:rsid w:val="004737FC"/>
    <w:rsid w:val="00473AAF"/>
    <w:rsid w:val="00474239"/>
    <w:rsid w:val="004745BB"/>
    <w:rsid w:val="00474A90"/>
    <w:rsid w:val="00474C93"/>
    <w:rsid w:val="00474FB0"/>
    <w:rsid w:val="00475207"/>
    <w:rsid w:val="004757C1"/>
    <w:rsid w:val="00475ADA"/>
    <w:rsid w:val="004766B3"/>
    <w:rsid w:val="004773B2"/>
    <w:rsid w:val="004775B1"/>
    <w:rsid w:val="0047763B"/>
    <w:rsid w:val="00477ABE"/>
    <w:rsid w:val="00477B0F"/>
    <w:rsid w:val="00477EC8"/>
    <w:rsid w:val="004802AD"/>
    <w:rsid w:val="00480664"/>
    <w:rsid w:val="004806D3"/>
    <w:rsid w:val="004814D3"/>
    <w:rsid w:val="00481766"/>
    <w:rsid w:val="00481987"/>
    <w:rsid w:val="00481A3D"/>
    <w:rsid w:val="004823D5"/>
    <w:rsid w:val="00483440"/>
    <w:rsid w:val="00483DE7"/>
    <w:rsid w:val="00483E04"/>
    <w:rsid w:val="004843CA"/>
    <w:rsid w:val="00484406"/>
    <w:rsid w:val="004846E6"/>
    <w:rsid w:val="00484864"/>
    <w:rsid w:val="0048489B"/>
    <w:rsid w:val="00484B47"/>
    <w:rsid w:val="0048501D"/>
    <w:rsid w:val="00485C5F"/>
    <w:rsid w:val="00486806"/>
    <w:rsid w:val="004869A3"/>
    <w:rsid w:val="004869CB"/>
    <w:rsid w:val="00486CF3"/>
    <w:rsid w:val="00487530"/>
    <w:rsid w:val="004876CC"/>
    <w:rsid w:val="00487D51"/>
    <w:rsid w:val="004902A0"/>
    <w:rsid w:val="0049041B"/>
    <w:rsid w:val="004905E4"/>
    <w:rsid w:val="00490A14"/>
    <w:rsid w:val="00490F9C"/>
    <w:rsid w:val="0049130C"/>
    <w:rsid w:val="00491DC9"/>
    <w:rsid w:val="004925A8"/>
    <w:rsid w:val="00492B1D"/>
    <w:rsid w:val="00493732"/>
    <w:rsid w:val="00494026"/>
    <w:rsid w:val="004945E5"/>
    <w:rsid w:val="00494650"/>
    <w:rsid w:val="00494976"/>
    <w:rsid w:val="0049516E"/>
    <w:rsid w:val="00495241"/>
    <w:rsid w:val="00496353"/>
    <w:rsid w:val="00496791"/>
    <w:rsid w:val="0049681F"/>
    <w:rsid w:val="00496ACE"/>
    <w:rsid w:val="00496CED"/>
    <w:rsid w:val="00496DB8"/>
    <w:rsid w:val="00496F5E"/>
    <w:rsid w:val="0049756E"/>
    <w:rsid w:val="00497DDD"/>
    <w:rsid w:val="00497F35"/>
    <w:rsid w:val="004A021F"/>
    <w:rsid w:val="004A06CD"/>
    <w:rsid w:val="004A0893"/>
    <w:rsid w:val="004A209A"/>
    <w:rsid w:val="004A2583"/>
    <w:rsid w:val="004A267A"/>
    <w:rsid w:val="004A27CC"/>
    <w:rsid w:val="004A2E37"/>
    <w:rsid w:val="004A3109"/>
    <w:rsid w:val="004A3603"/>
    <w:rsid w:val="004A36CA"/>
    <w:rsid w:val="004A37C6"/>
    <w:rsid w:val="004A3BF9"/>
    <w:rsid w:val="004A3F92"/>
    <w:rsid w:val="004A409B"/>
    <w:rsid w:val="004A4151"/>
    <w:rsid w:val="004A41CB"/>
    <w:rsid w:val="004A4B6F"/>
    <w:rsid w:val="004A4CF9"/>
    <w:rsid w:val="004A4F8E"/>
    <w:rsid w:val="004A4FF0"/>
    <w:rsid w:val="004A539C"/>
    <w:rsid w:val="004A576D"/>
    <w:rsid w:val="004A5795"/>
    <w:rsid w:val="004A588B"/>
    <w:rsid w:val="004A589E"/>
    <w:rsid w:val="004A58BF"/>
    <w:rsid w:val="004A6643"/>
    <w:rsid w:val="004A6BE0"/>
    <w:rsid w:val="004A763B"/>
    <w:rsid w:val="004A7AD0"/>
    <w:rsid w:val="004A7DC4"/>
    <w:rsid w:val="004B052D"/>
    <w:rsid w:val="004B0703"/>
    <w:rsid w:val="004B0977"/>
    <w:rsid w:val="004B0C9B"/>
    <w:rsid w:val="004B1CB7"/>
    <w:rsid w:val="004B24F8"/>
    <w:rsid w:val="004B2A3C"/>
    <w:rsid w:val="004B2C76"/>
    <w:rsid w:val="004B2D2A"/>
    <w:rsid w:val="004B2D8D"/>
    <w:rsid w:val="004B3162"/>
    <w:rsid w:val="004B435F"/>
    <w:rsid w:val="004B446F"/>
    <w:rsid w:val="004B4520"/>
    <w:rsid w:val="004B4628"/>
    <w:rsid w:val="004B4634"/>
    <w:rsid w:val="004B49A4"/>
    <w:rsid w:val="004B4E80"/>
    <w:rsid w:val="004B4ED9"/>
    <w:rsid w:val="004B4F57"/>
    <w:rsid w:val="004B5564"/>
    <w:rsid w:val="004B57C3"/>
    <w:rsid w:val="004B5AF9"/>
    <w:rsid w:val="004B5D09"/>
    <w:rsid w:val="004B5DC5"/>
    <w:rsid w:val="004B64FD"/>
    <w:rsid w:val="004B6B1F"/>
    <w:rsid w:val="004B6F04"/>
    <w:rsid w:val="004B7300"/>
    <w:rsid w:val="004B7BC9"/>
    <w:rsid w:val="004B7DAD"/>
    <w:rsid w:val="004B7E66"/>
    <w:rsid w:val="004C0888"/>
    <w:rsid w:val="004C094D"/>
    <w:rsid w:val="004C0AE5"/>
    <w:rsid w:val="004C0AF2"/>
    <w:rsid w:val="004C0C89"/>
    <w:rsid w:val="004C1C42"/>
    <w:rsid w:val="004C2CEB"/>
    <w:rsid w:val="004C2EA3"/>
    <w:rsid w:val="004C366A"/>
    <w:rsid w:val="004C3696"/>
    <w:rsid w:val="004C3B83"/>
    <w:rsid w:val="004C3ED5"/>
    <w:rsid w:val="004C4165"/>
    <w:rsid w:val="004C43A4"/>
    <w:rsid w:val="004C4631"/>
    <w:rsid w:val="004C4700"/>
    <w:rsid w:val="004C488F"/>
    <w:rsid w:val="004C4EED"/>
    <w:rsid w:val="004C5030"/>
    <w:rsid w:val="004C55F8"/>
    <w:rsid w:val="004C612E"/>
    <w:rsid w:val="004C66A0"/>
    <w:rsid w:val="004C6BC6"/>
    <w:rsid w:val="004C71F4"/>
    <w:rsid w:val="004C73D3"/>
    <w:rsid w:val="004D09CA"/>
    <w:rsid w:val="004D0BD7"/>
    <w:rsid w:val="004D1200"/>
    <w:rsid w:val="004D1A8E"/>
    <w:rsid w:val="004D220E"/>
    <w:rsid w:val="004D252A"/>
    <w:rsid w:val="004D2965"/>
    <w:rsid w:val="004D2969"/>
    <w:rsid w:val="004D2DFA"/>
    <w:rsid w:val="004D31C0"/>
    <w:rsid w:val="004D3A2C"/>
    <w:rsid w:val="004D3DC9"/>
    <w:rsid w:val="004D3ECD"/>
    <w:rsid w:val="004D422E"/>
    <w:rsid w:val="004D4A22"/>
    <w:rsid w:val="004D4D7F"/>
    <w:rsid w:val="004D502B"/>
    <w:rsid w:val="004D50D6"/>
    <w:rsid w:val="004D54F4"/>
    <w:rsid w:val="004D5EE3"/>
    <w:rsid w:val="004D5FA0"/>
    <w:rsid w:val="004D664D"/>
    <w:rsid w:val="004D6BD6"/>
    <w:rsid w:val="004D726C"/>
    <w:rsid w:val="004D731E"/>
    <w:rsid w:val="004D78A7"/>
    <w:rsid w:val="004E048A"/>
    <w:rsid w:val="004E0C6A"/>
    <w:rsid w:val="004E0F04"/>
    <w:rsid w:val="004E12E9"/>
    <w:rsid w:val="004E1825"/>
    <w:rsid w:val="004E1941"/>
    <w:rsid w:val="004E1A7B"/>
    <w:rsid w:val="004E24E1"/>
    <w:rsid w:val="004E29DD"/>
    <w:rsid w:val="004E2A72"/>
    <w:rsid w:val="004E34AC"/>
    <w:rsid w:val="004E35D5"/>
    <w:rsid w:val="004E3CAF"/>
    <w:rsid w:val="004E4581"/>
    <w:rsid w:val="004E4A87"/>
    <w:rsid w:val="004E518A"/>
    <w:rsid w:val="004E51C5"/>
    <w:rsid w:val="004E53E2"/>
    <w:rsid w:val="004E58ED"/>
    <w:rsid w:val="004E5C6B"/>
    <w:rsid w:val="004E5DA6"/>
    <w:rsid w:val="004E6064"/>
    <w:rsid w:val="004E6508"/>
    <w:rsid w:val="004E67A7"/>
    <w:rsid w:val="004E682F"/>
    <w:rsid w:val="004E6C7B"/>
    <w:rsid w:val="004E6DCB"/>
    <w:rsid w:val="004E72EF"/>
    <w:rsid w:val="004E745D"/>
    <w:rsid w:val="004E7861"/>
    <w:rsid w:val="004E7B28"/>
    <w:rsid w:val="004E7CF5"/>
    <w:rsid w:val="004E7EF5"/>
    <w:rsid w:val="004F0381"/>
    <w:rsid w:val="004F0F73"/>
    <w:rsid w:val="004F14F0"/>
    <w:rsid w:val="004F15D0"/>
    <w:rsid w:val="004F16A2"/>
    <w:rsid w:val="004F18FC"/>
    <w:rsid w:val="004F1960"/>
    <w:rsid w:val="004F1980"/>
    <w:rsid w:val="004F20BB"/>
    <w:rsid w:val="004F240D"/>
    <w:rsid w:val="004F285D"/>
    <w:rsid w:val="004F2F2C"/>
    <w:rsid w:val="004F34E7"/>
    <w:rsid w:val="004F3E0D"/>
    <w:rsid w:val="004F4357"/>
    <w:rsid w:val="004F5C05"/>
    <w:rsid w:val="004F5D3C"/>
    <w:rsid w:val="004F5D70"/>
    <w:rsid w:val="004F722A"/>
    <w:rsid w:val="004F78CD"/>
    <w:rsid w:val="004F7E77"/>
    <w:rsid w:val="004F7FC3"/>
    <w:rsid w:val="005008FA"/>
    <w:rsid w:val="00500AA9"/>
    <w:rsid w:val="00500C1F"/>
    <w:rsid w:val="00501623"/>
    <w:rsid w:val="00501E3B"/>
    <w:rsid w:val="00502047"/>
    <w:rsid w:val="0050230A"/>
    <w:rsid w:val="00502B25"/>
    <w:rsid w:val="00502F5A"/>
    <w:rsid w:val="00503C42"/>
    <w:rsid w:val="0050415F"/>
    <w:rsid w:val="005041F8"/>
    <w:rsid w:val="0050427F"/>
    <w:rsid w:val="00504492"/>
    <w:rsid w:val="00504848"/>
    <w:rsid w:val="00504D50"/>
    <w:rsid w:val="00504F59"/>
    <w:rsid w:val="0050522A"/>
    <w:rsid w:val="00505464"/>
    <w:rsid w:val="00505473"/>
    <w:rsid w:val="005055C1"/>
    <w:rsid w:val="005060D7"/>
    <w:rsid w:val="0050657A"/>
    <w:rsid w:val="0050693A"/>
    <w:rsid w:val="00507245"/>
    <w:rsid w:val="00510B6A"/>
    <w:rsid w:val="00511BAC"/>
    <w:rsid w:val="005120F4"/>
    <w:rsid w:val="005130BE"/>
    <w:rsid w:val="005133BE"/>
    <w:rsid w:val="005138C2"/>
    <w:rsid w:val="00513B56"/>
    <w:rsid w:val="00513FCE"/>
    <w:rsid w:val="00514543"/>
    <w:rsid w:val="005145A1"/>
    <w:rsid w:val="005146F3"/>
    <w:rsid w:val="0051568B"/>
    <w:rsid w:val="00516182"/>
    <w:rsid w:val="00516D53"/>
    <w:rsid w:val="00516F5D"/>
    <w:rsid w:val="00517284"/>
    <w:rsid w:val="005178D7"/>
    <w:rsid w:val="00517CB5"/>
    <w:rsid w:val="0052023B"/>
    <w:rsid w:val="00520631"/>
    <w:rsid w:val="00520AF4"/>
    <w:rsid w:val="00520D94"/>
    <w:rsid w:val="0052150E"/>
    <w:rsid w:val="0052154E"/>
    <w:rsid w:val="00521554"/>
    <w:rsid w:val="005219BB"/>
    <w:rsid w:val="00521A52"/>
    <w:rsid w:val="00521E20"/>
    <w:rsid w:val="00521E78"/>
    <w:rsid w:val="00521FC5"/>
    <w:rsid w:val="00522253"/>
    <w:rsid w:val="00522430"/>
    <w:rsid w:val="0052290A"/>
    <w:rsid w:val="0052291F"/>
    <w:rsid w:val="00523402"/>
    <w:rsid w:val="00523A10"/>
    <w:rsid w:val="00523E66"/>
    <w:rsid w:val="00523FBA"/>
    <w:rsid w:val="00524330"/>
    <w:rsid w:val="005244C9"/>
    <w:rsid w:val="00524A3C"/>
    <w:rsid w:val="00524D13"/>
    <w:rsid w:val="00525635"/>
    <w:rsid w:val="00525675"/>
    <w:rsid w:val="005256AC"/>
    <w:rsid w:val="00525708"/>
    <w:rsid w:val="0052599D"/>
    <w:rsid w:val="00525C2D"/>
    <w:rsid w:val="00525E4D"/>
    <w:rsid w:val="005263E5"/>
    <w:rsid w:val="005266BE"/>
    <w:rsid w:val="00526798"/>
    <w:rsid w:val="00526926"/>
    <w:rsid w:val="00526FCB"/>
    <w:rsid w:val="00527073"/>
    <w:rsid w:val="0052735C"/>
    <w:rsid w:val="00527AAE"/>
    <w:rsid w:val="00530837"/>
    <w:rsid w:val="00530994"/>
    <w:rsid w:val="005310F1"/>
    <w:rsid w:val="00531BF3"/>
    <w:rsid w:val="00531E0D"/>
    <w:rsid w:val="00531F09"/>
    <w:rsid w:val="0053253E"/>
    <w:rsid w:val="005326E4"/>
    <w:rsid w:val="005335ED"/>
    <w:rsid w:val="005337E2"/>
    <w:rsid w:val="00533E00"/>
    <w:rsid w:val="00534937"/>
    <w:rsid w:val="00534D16"/>
    <w:rsid w:val="00535624"/>
    <w:rsid w:val="005359F0"/>
    <w:rsid w:val="00535A13"/>
    <w:rsid w:val="005362F1"/>
    <w:rsid w:val="005365DE"/>
    <w:rsid w:val="0053668A"/>
    <w:rsid w:val="005369F7"/>
    <w:rsid w:val="00536C15"/>
    <w:rsid w:val="00536D04"/>
    <w:rsid w:val="00536E14"/>
    <w:rsid w:val="00536EFF"/>
    <w:rsid w:val="00537743"/>
    <w:rsid w:val="00537D8B"/>
    <w:rsid w:val="005410C6"/>
    <w:rsid w:val="0054148B"/>
    <w:rsid w:val="00541A45"/>
    <w:rsid w:val="00541B2E"/>
    <w:rsid w:val="0054231D"/>
    <w:rsid w:val="0054242E"/>
    <w:rsid w:val="00542984"/>
    <w:rsid w:val="00542A0E"/>
    <w:rsid w:val="00542AF3"/>
    <w:rsid w:val="00542C6C"/>
    <w:rsid w:val="00543809"/>
    <w:rsid w:val="00543D2B"/>
    <w:rsid w:val="00543D45"/>
    <w:rsid w:val="00543F23"/>
    <w:rsid w:val="00544D7A"/>
    <w:rsid w:val="00545643"/>
    <w:rsid w:val="005457AB"/>
    <w:rsid w:val="0054598A"/>
    <w:rsid w:val="005460C6"/>
    <w:rsid w:val="005463FB"/>
    <w:rsid w:val="005473D8"/>
    <w:rsid w:val="0055045E"/>
    <w:rsid w:val="00550FB5"/>
    <w:rsid w:val="00551690"/>
    <w:rsid w:val="00551AF8"/>
    <w:rsid w:val="00551F5B"/>
    <w:rsid w:val="0055222B"/>
    <w:rsid w:val="00552749"/>
    <w:rsid w:val="0055285D"/>
    <w:rsid w:val="0055290D"/>
    <w:rsid w:val="00552F42"/>
    <w:rsid w:val="00552F98"/>
    <w:rsid w:val="005534E7"/>
    <w:rsid w:val="00553EE5"/>
    <w:rsid w:val="005540FD"/>
    <w:rsid w:val="005543E6"/>
    <w:rsid w:val="005544E2"/>
    <w:rsid w:val="00555390"/>
    <w:rsid w:val="00555A77"/>
    <w:rsid w:val="00555D57"/>
    <w:rsid w:val="0055612E"/>
    <w:rsid w:val="00556B4E"/>
    <w:rsid w:val="00557609"/>
    <w:rsid w:val="00557959"/>
    <w:rsid w:val="005601F8"/>
    <w:rsid w:val="00560682"/>
    <w:rsid w:val="00560D05"/>
    <w:rsid w:val="00561343"/>
    <w:rsid w:val="005617E9"/>
    <w:rsid w:val="00561D0B"/>
    <w:rsid w:val="005627C6"/>
    <w:rsid w:val="00562853"/>
    <w:rsid w:val="00563541"/>
    <w:rsid w:val="00563B1E"/>
    <w:rsid w:val="00563DEB"/>
    <w:rsid w:val="0056425F"/>
    <w:rsid w:val="00565565"/>
    <w:rsid w:val="005656E8"/>
    <w:rsid w:val="005657B5"/>
    <w:rsid w:val="0056647C"/>
    <w:rsid w:val="00567359"/>
    <w:rsid w:val="005679C1"/>
    <w:rsid w:val="00567EBD"/>
    <w:rsid w:val="005703D9"/>
    <w:rsid w:val="00570933"/>
    <w:rsid w:val="005709A4"/>
    <w:rsid w:val="00570E55"/>
    <w:rsid w:val="00570EB4"/>
    <w:rsid w:val="005714DC"/>
    <w:rsid w:val="00571630"/>
    <w:rsid w:val="00571B8A"/>
    <w:rsid w:val="00571CEF"/>
    <w:rsid w:val="005727E4"/>
    <w:rsid w:val="00573AFC"/>
    <w:rsid w:val="00573B9B"/>
    <w:rsid w:val="00573BB3"/>
    <w:rsid w:val="00573CD6"/>
    <w:rsid w:val="00574832"/>
    <w:rsid w:val="00574952"/>
    <w:rsid w:val="00574C0B"/>
    <w:rsid w:val="00574D05"/>
    <w:rsid w:val="0057501A"/>
    <w:rsid w:val="005753C5"/>
    <w:rsid w:val="0057583C"/>
    <w:rsid w:val="00575B6A"/>
    <w:rsid w:val="005764F5"/>
    <w:rsid w:val="005765CD"/>
    <w:rsid w:val="005766AA"/>
    <w:rsid w:val="00576E70"/>
    <w:rsid w:val="0057706C"/>
    <w:rsid w:val="005774E8"/>
    <w:rsid w:val="0057786F"/>
    <w:rsid w:val="0058019D"/>
    <w:rsid w:val="00580C4E"/>
    <w:rsid w:val="005811EE"/>
    <w:rsid w:val="00581DF7"/>
    <w:rsid w:val="00581EE5"/>
    <w:rsid w:val="0058200D"/>
    <w:rsid w:val="00582088"/>
    <w:rsid w:val="00582A79"/>
    <w:rsid w:val="00582B86"/>
    <w:rsid w:val="00582EEC"/>
    <w:rsid w:val="00582FF5"/>
    <w:rsid w:val="005834A8"/>
    <w:rsid w:val="0058398E"/>
    <w:rsid w:val="00583DB2"/>
    <w:rsid w:val="00583E8C"/>
    <w:rsid w:val="005843D3"/>
    <w:rsid w:val="005843F9"/>
    <w:rsid w:val="00584F1D"/>
    <w:rsid w:val="005850AA"/>
    <w:rsid w:val="0058542C"/>
    <w:rsid w:val="005855D9"/>
    <w:rsid w:val="00585F3D"/>
    <w:rsid w:val="00586029"/>
    <w:rsid w:val="0058606D"/>
    <w:rsid w:val="00586369"/>
    <w:rsid w:val="00586F18"/>
    <w:rsid w:val="00587FAE"/>
    <w:rsid w:val="005902FE"/>
    <w:rsid w:val="0059073C"/>
    <w:rsid w:val="00590866"/>
    <w:rsid w:val="00590A7B"/>
    <w:rsid w:val="005913B8"/>
    <w:rsid w:val="005914EB"/>
    <w:rsid w:val="005918D7"/>
    <w:rsid w:val="00591F86"/>
    <w:rsid w:val="005920B2"/>
    <w:rsid w:val="00592288"/>
    <w:rsid w:val="0059257A"/>
    <w:rsid w:val="00592DDC"/>
    <w:rsid w:val="00593031"/>
    <w:rsid w:val="005933B2"/>
    <w:rsid w:val="00594C4C"/>
    <w:rsid w:val="0059593C"/>
    <w:rsid w:val="005959B0"/>
    <w:rsid w:val="00595B44"/>
    <w:rsid w:val="00595DC6"/>
    <w:rsid w:val="00596173"/>
    <w:rsid w:val="0059632C"/>
    <w:rsid w:val="005964C6"/>
    <w:rsid w:val="00596C9D"/>
    <w:rsid w:val="00597637"/>
    <w:rsid w:val="0059786C"/>
    <w:rsid w:val="00597EBF"/>
    <w:rsid w:val="005A09D5"/>
    <w:rsid w:val="005A0ACB"/>
    <w:rsid w:val="005A0D50"/>
    <w:rsid w:val="005A109D"/>
    <w:rsid w:val="005A1772"/>
    <w:rsid w:val="005A19D3"/>
    <w:rsid w:val="005A1CE3"/>
    <w:rsid w:val="005A2010"/>
    <w:rsid w:val="005A23B7"/>
    <w:rsid w:val="005A26C0"/>
    <w:rsid w:val="005A3110"/>
    <w:rsid w:val="005A3CB2"/>
    <w:rsid w:val="005A4117"/>
    <w:rsid w:val="005A41A8"/>
    <w:rsid w:val="005A4A51"/>
    <w:rsid w:val="005A50C2"/>
    <w:rsid w:val="005A69DE"/>
    <w:rsid w:val="005A69F8"/>
    <w:rsid w:val="005A75C9"/>
    <w:rsid w:val="005A7616"/>
    <w:rsid w:val="005A7849"/>
    <w:rsid w:val="005B160B"/>
    <w:rsid w:val="005B1810"/>
    <w:rsid w:val="005B187D"/>
    <w:rsid w:val="005B1BFE"/>
    <w:rsid w:val="005B1D21"/>
    <w:rsid w:val="005B2BAC"/>
    <w:rsid w:val="005B37A3"/>
    <w:rsid w:val="005B43DB"/>
    <w:rsid w:val="005B48EF"/>
    <w:rsid w:val="005B536C"/>
    <w:rsid w:val="005B5414"/>
    <w:rsid w:val="005B5583"/>
    <w:rsid w:val="005B55D7"/>
    <w:rsid w:val="005B5798"/>
    <w:rsid w:val="005B5F1D"/>
    <w:rsid w:val="005B6CF7"/>
    <w:rsid w:val="005B6E04"/>
    <w:rsid w:val="005B6E3A"/>
    <w:rsid w:val="005B79F8"/>
    <w:rsid w:val="005B7AE7"/>
    <w:rsid w:val="005C034F"/>
    <w:rsid w:val="005C057A"/>
    <w:rsid w:val="005C05E1"/>
    <w:rsid w:val="005C11A8"/>
    <w:rsid w:val="005C16A4"/>
    <w:rsid w:val="005C1756"/>
    <w:rsid w:val="005C1985"/>
    <w:rsid w:val="005C2223"/>
    <w:rsid w:val="005C28DA"/>
    <w:rsid w:val="005C2D17"/>
    <w:rsid w:val="005C3675"/>
    <w:rsid w:val="005C3D9A"/>
    <w:rsid w:val="005C4054"/>
    <w:rsid w:val="005C4CD7"/>
    <w:rsid w:val="005C4F66"/>
    <w:rsid w:val="005C504A"/>
    <w:rsid w:val="005C55C8"/>
    <w:rsid w:val="005C592F"/>
    <w:rsid w:val="005C5D4F"/>
    <w:rsid w:val="005C5EA7"/>
    <w:rsid w:val="005C5F1C"/>
    <w:rsid w:val="005C61D7"/>
    <w:rsid w:val="005C62D2"/>
    <w:rsid w:val="005C6564"/>
    <w:rsid w:val="005C6724"/>
    <w:rsid w:val="005C69D7"/>
    <w:rsid w:val="005C798A"/>
    <w:rsid w:val="005C7B99"/>
    <w:rsid w:val="005C7B9A"/>
    <w:rsid w:val="005C7D3E"/>
    <w:rsid w:val="005C7DAA"/>
    <w:rsid w:val="005D0379"/>
    <w:rsid w:val="005D075E"/>
    <w:rsid w:val="005D0A79"/>
    <w:rsid w:val="005D1C82"/>
    <w:rsid w:val="005D1D03"/>
    <w:rsid w:val="005D1DEE"/>
    <w:rsid w:val="005D27DB"/>
    <w:rsid w:val="005D3827"/>
    <w:rsid w:val="005D396C"/>
    <w:rsid w:val="005D3FE8"/>
    <w:rsid w:val="005D40A5"/>
    <w:rsid w:val="005D411F"/>
    <w:rsid w:val="005D442D"/>
    <w:rsid w:val="005D4748"/>
    <w:rsid w:val="005D4BCB"/>
    <w:rsid w:val="005D4BE1"/>
    <w:rsid w:val="005D5142"/>
    <w:rsid w:val="005D531D"/>
    <w:rsid w:val="005D53E8"/>
    <w:rsid w:val="005D5446"/>
    <w:rsid w:val="005D560E"/>
    <w:rsid w:val="005D5DCE"/>
    <w:rsid w:val="005D6051"/>
    <w:rsid w:val="005D605B"/>
    <w:rsid w:val="005D64BA"/>
    <w:rsid w:val="005D73A2"/>
    <w:rsid w:val="005D794F"/>
    <w:rsid w:val="005D7A8D"/>
    <w:rsid w:val="005E0E45"/>
    <w:rsid w:val="005E1420"/>
    <w:rsid w:val="005E1AD5"/>
    <w:rsid w:val="005E1F29"/>
    <w:rsid w:val="005E2A82"/>
    <w:rsid w:val="005E3202"/>
    <w:rsid w:val="005E331D"/>
    <w:rsid w:val="005E36F5"/>
    <w:rsid w:val="005E39C6"/>
    <w:rsid w:val="005E4417"/>
    <w:rsid w:val="005E45F9"/>
    <w:rsid w:val="005E48D8"/>
    <w:rsid w:val="005E4BAB"/>
    <w:rsid w:val="005E4FA2"/>
    <w:rsid w:val="005E5468"/>
    <w:rsid w:val="005E5BF0"/>
    <w:rsid w:val="005E5F5D"/>
    <w:rsid w:val="005E6DDA"/>
    <w:rsid w:val="005E6E4A"/>
    <w:rsid w:val="005E70F0"/>
    <w:rsid w:val="005E7DDA"/>
    <w:rsid w:val="005F05FD"/>
    <w:rsid w:val="005F11B5"/>
    <w:rsid w:val="005F13AD"/>
    <w:rsid w:val="005F1AC3"/>
    <w:rsid w:val="005F2433"/>
    <w:rsid w:val="005F24B2"/>
    <w:rsid w:val="005F30F9"/>
    <w:rsid w:val="005F35EF"/>
    <w:rsid w:val="005F3DE0"/>
    <w:rsid w:val="005F4031"/>
    <w:rsid w:val="005F485E"/>
    <w:rsid w:val="005F4C22"/>
    <w:rsid w:val="005F5DA1"/>
    <w:rsid w:val="005F5EBD"/>
    <w:rsid w:val="005F60C2"/>
    <w:rsid w:val="005F6571"/>
    <w:rsid w:val="005F6905"/>
    <w:rsid w:val="005F762D"/>
    <w:rsid w:val="006005D6"/>
    <w:rsid w:val="00600839"/>
    <w:rsid w:val="00600A85"/>
    <w:rsid w:val="00600F26"/>
    <w:rsid w:val="0060104E"/>
    <w:rsid w:val="006017B7"/>
    <w:rsid w:val="00601858"/>
    <w:rsid w:val="00601B03"/>
    <w:rsid w:val="00601D48"/>
    <w:rsid w:val="00601F41"/>
    <w:rsid w:val="006022C0"/>
    <w:rsid w:val="006028BA"/>
    <w:rsid w:val="00603839"/>
    <w:rsid w:val="006039FF"/>
    <w:rsid w:val="00603EAD"/>
    <w:rsid w:val="006045DA"/>
    <w:rsid w:val="006046C2"/>
    <w:rsid w:val="00605390"/>
    <w:rsid w:val="00605D11"/>
    <w:rsid w:val="00605E90"/>
    <w:rsid w:val="00606189"/>
    <w:rsid w:val="006064DD"/>
    <w:rsid w:val="0060680E"/>
    <w:rsid w:val="00606BD0"/>
    <w:rsid w:val="00606F71"/>
    <w:rsid w:val="00607CA3"/>
    <w:rsid w:val="00607D2D"/>
    <w:rsid w:val="00607DC1"/>
    <w:rsid w:val="0061066D"/>
    <w:rsid w:val="00610745"/>
    <w:rsid w:val="00610991"/>
    <w:rsid w:val="00610CB7"/>
    <w:rsid w:val="0061126B"/>
    <w:rsid w:val="006119A1"/>
    <w:rsid w:val="00611E71"/>
    <w:rsid w:val="0061242F"/>
    <w:rsid w:val="00612B19"/>
    <w:rsid w:val="00613686"/>
    <w:rsid w:val="0061376F"/>
    <w:rsid w:val="0061382A"/>
    <w:rsid w:val="00613AF2"/>
    <w:rsid w:val="00613D70"/>
    <w:rsid w:val="00613EF2"/>
    <w:rsid w:val="00614809"/>
    <w:rsid w:val="006163E5"/>
    <w:rsid w:val="006166CE"/>
    <w:rsid w:val="00616DDE"/>
    <w:rsid w:val="00616EB4"/>
    <w:rsid w:val="00617280"/>
    <w:rsid w:val="006172B3"/>
    <w:rsid w:val="00617384"/>
    <w:rsid w:val="00617837"/>
    <w:rsid w:val="006200B6"/>
    <w:rsid w:val="0062119B"/>
    <w:rsid w:val="006211B0"/>
    <w:rsid w:val="00621AEB"/>
    <w:rsid w:val="00622135"/>
    <w:rsid w:val="00622B8F"/>
    <w:rsid w:val="00622F94"/>
    <w:rsid w:val="006232DC"/>
    <w:rsid w:val="0062432C"/>
    <w:rsid w:val="00624593"/>
    <w:rsid w:val="00624D4A"/>
    <w:rsid w:val="00625091"/>
    <w:rsid w:val="0062543E"/>
    <w:rsid w:val="006260A2"/>
    <w:rsid w:val="00626553"/>
    <w:rsid w:val="00626615"/>
    <w:rsid w:val="00626786"/>
    <w:rsid w:val="006268B9"/>
    <w:rsid w:val="006273D7"/>
    <w:rsid w:val="00627634"/>
    <w:rsid w:val="00630436"/>
    <w:rsid w:val="0063051E"/>
    <w:rsid w:val="00630557"/>
    <w:rsid w:val="0063094F"/>
    <w:rsid w:val="00630BB3"/>
    <w:rsid w:val="00630D09"/>
    <w:rsid w:val="00631A5E"/>
    <w:rsid w:val="006322B6"/>
    <w:rsid w:val="00632446"/>
    <w:rsid w:val="00632DA5"/>
    <w:rsid w:val="00633199"/>
    <w:rsid w:val="006335AE"/>
    <w:rsid w:val="00633951"/>
    <w:rsid w:val="006339C0"/>
    <w:rsid w:val="00633D02"/>
    <w:rsid w:val="00634F1E"/>
    <w:rsid w:val="006350A2"/>
    <w:rsid w:val="0063516A"/>
    <w:rsid w:val="0063521F"/>
    <w:rsid w:val="006352AC"/>
    <w:rsid w:val="00635E60"/>
    <w:rsid w:val="00635EC4"/>
    <w:rsid w:val="006361B4"/>
    <w:rsid w:val="006362B4"/>
    <w:rsid w:val="006363AA"/>
    <w:rsid w:val="00636AE8"/>
    <w:rsid w:val="00636B38"/>
    <w:rsid w:val="0063763A"/>
    <w:rsid w:val="006376C5"/>
    <w:rsid w:val="00637C19"/>
    <w:rsid w:val="00637C7C"/>
    <w:rsid w:val="00637D85"/>
    <w:rsid w:val="00640453"/>
    <w:rsid w:val="00640475"/>
    <w:rsid w:val="00640534"/>
    <w:rsid w:val="00640CB3"/>
    <w:rsid w:val="00640EB5"/>
    <w:rsid w:val="006411A4"/>
    <w:rsid w:val="006412BA"/>
    <w:rsid w:val="00641345"/>
    <w:rsid w:val="00641A79"/>
    <w:rsid w:val="0064345C"/>
    <w:rsid w:val="00643963"/>
    <w:rsid w:val="006441B4"/>
    <w:rsid w:val="00644473"/>
    <w:rsid w:val="0064516A"/>
    <w:rsid w:val="0064521C"/>
    <w:rsid w:val="00645A1C"/>
    <w:rsid w:val="006469B3"/>
    <w:rsid w:val="00646E50"/>
    <w:rsid w:val="00647C94"/>
    <w:rsid w:val="006505D5"/>
    <w:rsid w:val="00650C62"/>
    <w:rsid w:val="00650DF4"/>
    <w:rsid w:val="006510B0"/>
    <w:rsid w:val="0065263C"/>
    <w:rsid w:val="00652899"/>
    <w:rsid w:val="006528D1"/>
    <w:rsid w:val="00652971"/>
    <w:rsid w:val="00653074"/>
    <w:rsid w:val="0065312D"/>
    <w:rsid w:val="00653BEB"/>
    <w:rsid w:val="006547A9"/>
    <w:rsid w:val="006547DB"/>
    <w:rsid w:val="0065488F"/>
    <w:rsid w:val="006551B6"/>
    <w:rsid w:val="00655999"/>
    <w:rsid w:val="00655D2E"/>
    <w:rsid w:val="00656620"/>
    <w:rsid w:val="00656A11"/>
    <w:rsid w:val="00656BFB"/>
    <w:rsid w:val="00657134"/>
    <w:rsid w:val="006571C6"/>
    <w:rsid w:val="00657737"/>
    <w:rsid w:val="00657A0C"/>
    <w:rsid w:val="006602B1"/>
    <w:rsid w:val="0066046A"/>
    <w:rsid w:val="006614E6"/>
    <w:rsid w:val="006618EA"/>
    <w:rsid w:val="0066262F"/>
    <w:rsid w:val="00662926"/>
    <w:rsid w:val="0066292A"/>
    <w:rsid w:val="0066294F"/>
    <w:rsid w:val="00662A8D"/>
    <w:rsid w:val="00663204"/>
    <w:rsid w:val="006633CB"/>
    <w:rsid w:val="006635BA"/>
    <w:rsid w:val="00664183"/>
    <w:rsid w:val="00664730"/>
    <w:rsid w:val="00664B6D"/>
    <w:rsid w:val="00664CF6"/>
    <w:rsid w:val="00664EDE"/>
    <w:rsid w:val="006650D9"/>
    <w:rsid w:val="00665518"/>
    <w:rsid w:val="006656A1"/>
    <w:rsid w:val="006666A4"/>
    <w:rsid w:val="00666BE0"/>
    <w:rsid w:val="0066745C"/>
    <w:rsid w:val="00667852"/>
    <w:rsid w:val="00670E2F"/>
    <w:rsid w:val="006717D3"/>
    <w:rsid w:val="0067181C"/>
    <w:rsid w:val="00672B13"/>
    <w:rsid w:val="00672DBC"/>
    <w:rsid w:val="00672ECE"/>
    <w:rsid w:val="00673074"/>
    <w:rsid w:val="0067368F"/>
    <w:rsid w:val="00673FBA"/>
    <w:rsid w:val="006743B6"/>
    <w:rsid w:val="00674CE2"/>
    <w:rsid w:val="00674DFF"/>
    <w:rsid w:val="006750CC"/>
    <w:rsid w:val="006752D2"/>
    <w:rsid w:val="0067546C"/>
    <w:rsid w:val="00675483"/>
    <w:rsid w:val="00675702"/>
    <w:rsid w:val="00675CB4"/>
    <w:rsid w:val="00675DC2"/>
    <w:rsid w:val="00675F6D"/>
    <w:rsid w:val="006763C6"/>
    <w:rsid w:val="00676522"/>
    <w:rsid w:val="006765EA"/>
    <w:rsid w:val="0067776A"/>
    <w:rsid w:val="006778D1"/>
    <w:rsid w:val="00677FD7"/>
    <w:rsid w:val="00680999"/>
    <w:rsid w:val="00681275"/>
    <w:rsid w:val="006813C1"/>
    <w:rsid w:val="00681E62"/>
    <w:rsid w:val="00681F44"/>
    <w:rsid w:val="0068232B"/>
    <w:rsid w:val="0068240A"/>
    <w:rsid w:val="006825D0"/>
    <w:rsid w:val="006826F3"/>
    <w:rsid w:val="00682820"/>
    <w:rsid w:val="006839A8"/>
    <w:rsid w:val="00683AE9"/>
    <w:rsid w:val="0068426C"/>
    <w:rsid w:val="00684566"/>
    <w:rsid w:val="006848B4"/>
    <w:rsid w:val="00686590"/>
    <w:rsid w:val="0068672C"/>
    <w:rsid w:val="00686EB1"/>
    <w:rsid w:val="006870AC"/>
    <w:rsid w:val="006870E6"/>
    <w:rsid w:val="006875C2"/>
    <w:rsid w:val="0069027B"/>
    <w:rsid w:val="00690F1D"/>
    <w:rsid w:val="0069121E"/>
    <w:rsid w:val="006916AB"/>
    <w:rsid w:val="00691BF2"/>
    <w:rsid w:val="00691CA1"/>
    <w:rsid w:val="00691D33"/>
    <w:rsid w:val="0069227C"/>
    <w:rsid w:val="006925A3"/>
    <w:rsid w:val="006925BA"/>
    <w:rsid w:val="0069290F"/>
    <w:rsid w:val="00692CFC"/>
    <w:rsid w:val="006930DC"/>
    <w:rsid w:val="006938CF"/>
    <w:rsid w:val="006938EC"/>
    <w:rsid w:val="00693CB1"/>
    <w:rsid w:val="00693DEF"/>
    <w:rsid w:val="00694144"/>
    <w:rsid w:val="006944DA"/>
    <w:rsid w:val="006944F0"/>
    <w:rsid w:val="00694652"/>
    <w:rsid w:val="006948D1"/>
    <w:rsid w:val="00694989"/>
    <w:rsid w:val="00694B5A"/>
    <w:rsid w:val="00694C67"/>
    <w:rsid w:val="00695158"/>
    <w:rsid w:val="006955B4"/>
    <w:rsid w:val="00695865"/>
    <w:rsid w:val="00696057"/>
    <w:rsid w:val="00696131"/>
    <w:rsid w:val="006964E7"/>
    <w:rsid w:val="0069653D"/>
    <w:rsid w:val="0069681E"/>
    <w:rsid w:val="00697038"/>
    <w:rsid w:val="00697368"/>
    <w:rsid w:val="00697393"/>
    <w:rsid w:val="006975B8"/>
    <w:rsid w:val="00697E34"/>
    <w:rsid w:val="006A0261"/>
    <w:rsid w:val="006A051C"/>
    <w:rsid w:val="006A08D1"/>
    <w:rsid w:val="006A0956"/>
    <w:rsid w:val="006A0F30"/>
    <w:rsid w:val="006A0F87"/>
    <w:rsid w:val="006A1DE0"/>
    <w:rsid w:val="006A2661"/>
    <w:rsid w:val="006A2C8D"/>
    <w:rsid w:val="006A35F9"/>
    <w:rsid w:val="006A3913"/>
    <w:rsid w:val="006A3A41"/>
    <w:rsid w:val="006A3F3C"/>
    <w:rsid w:val="006A3F9A"/>
    <w:rsid w:val="006A4484"/>
    <w:rsid w:val="006A48F2"/>
    <w:rsid w:val="006A538B"/>
    <w:rsid w:val="006A558E"/>
    <w:rsid w:val="006A6539"/>
    <w:rsid w:val="006A658B"/>
    <w:rsid w:val="006A6BBF"/>
    <w:rsid w:val="006A6C19"/>
    <w:rsid w:val="006A6D0D"/>
    <w:rsid w:val="006A7C12"/>
    <w:rsid w:val="006B01D3"/>
    <w:rsid w:val="006B0D49"/>
    <w:rsid w:val="006B1A9F"/>
    <w:rsid w:val="006B1C54"/>
    <w:rsid w:val="006B1FAF"/>
    <w:rsid w:val="006B23E4"/>
    <w:rsid w:val="006B3534"/>
    <w:rsid w:val="006B3668"/>
    <w:rsid w:val="006B36F3"/>
    <w:rsid w:val="006B39C1"/>
    <w:rsid w:val="006B3A63"/>
    <w:rsid w:val="006B3A83"/>
    <w:rsid w:val="006B40FF"/>
    <w:rsid w:val="006B4219"/>
    <w:rsid w:val="006B51CE"/>
    <w:rsid w:val="006B57A3"/>
    <w:rsid w:val="006B5A70"/>
    <w:rsid w:val="006B5C44"/>
    <w:rsid w:val="006B5D25"/>
    <w:rsid w:val="006B608C"/>
    <w:rsid w:val="006B64D6"/>
    <w:rsid w:val="006B6720"/>
    <w:rsid w:val="006B6986"/>
    <w:rsid w:val="006B6D44"/>
    <w:rsid w:val="006B6E07"/>
    <w:rsid w:val="006B6FF7"/>
    <w:rsid w:val="006B72A5"/>
    <w:rsid w:val="006B7793"/>
    <w:rsid w:val="006B77ED"/>
    <w:rsid w:val="006B7826"/>
    <w:rsid w:val="006B78A5"/>
    <w:rsid w:val="006B7A28"/>
    <w:rsid w:val="006B7B14"/>
    <w:rsid w:val="006B7CD2"/>
    <w:rsid w:val="006C0A06"/>
    <w:rsid w:val="006C0C90"/>
    <w:rsid w:val="006C0CA8"/>
    <w:rsid w:val="006C1826"/>
    <w:rsid w:val="006C2CBE"/>
    <w:rsid w:val="006C2ECD"/>
    <w:rsid w:val="006C370B"/>
    <w:rsid w:val="006C37F2"/>
    <w:rsid w:val="006C41E6"/>
    <w:rsid w:val="006C456E"/>
    <w:rsid w:val="006C4A59"/>
    <w:rsid w:val="006C5565"/>
    <w:rsid w:val="006C5B0A"/>
    <w:rsid w:val="006C6C60"/>
    <w:rsid w:val="006C6C6E"/>
    <w:rsid w:val="006C6D62"/>
    <w:rsid w:val="006C76BF"/>
    <w:rsid w:val="006C7739"/>
    <w:rsid w:val="006C7A48"/>
    <w:rsid w:val="006D140F"/>
    <w:rsid w:val="006D1FAB"/>
    <w:rsid w:val="006D2361"/>
    <w:rsid w:val="006D23E1"/>
    <w:rsid w:val="006D26F2"/>
    <w:rsid w:val="006D290C"/>
    <w:rsid w:val="006D3121"/>
    <w:rsid w:val="006D34E8"/>
    <w:rsid w:val="006D3833"/>
    <w:rsid w:val="006D3C49"/>
    <w:rsid w:val="006D3C84"/>
    <w:rsid w:val="006D3D5D"/>
    <w:rsid w:val="006D3DDA"/>
    <w:rsid w:val="006D45A8"/>
    <w:rsid w:val="006D4D01"/>
    <w:rsid w:val="006D53AF"/>
    <w:rsid w:val="006D54B2"/>
    <w:rsid w:val="006D550D"/>
    <w:rsid w:val="006D5717"/>
    <w:rsid w:val="006D5F05"/>
    <w:rsid w:val="006D5F0F"/>
    <w:rsid w:val="006D5F60"/>
    <w:rsid w:val="006D623E"/>
    <w:rsid w:val="006D64C7"/>
    <w:rsid w:val="006D67F3"/>
    <w:rsid w:val="006D6E77"/>
    <w:rsid w:val="006D76BE"/>
    <w:rsid w:val="006D7CF3"/>
    <w:rsid w:val="006D7FB9"/>
    <w:rsid w:val="006E07BC"/>
    <w:rsid w:val="006E096F"/>
    <w:rsid w:val="006E0F1C"/>
    <w:rsid w:val="006E1058"/>
    <w:rsid w:val="006E10FB"/>
    <w:rsid w:val="006E1920"/>
    <w:rsid w:val="006E1C99"/>
    <w:rsid w:val="006E1CD2"/>
    <w:rsid w:val="006E24E1"/>
    <w:rsid w:val="006E2B01"/>
    <w:rsid w:val="006E2BD1"/>
    <w:rsid w:val="006E2E77"/>
    <w:rsid w:val="006E3091"/>
    <w:rsid w:val="006E3101"/>
    <w:rsid w:val="006E3D3B"/>
    <w:rsid w:val="006E4070"/>
    <w:rsid w:val="006E40CC"/>
    <w:rsid w:val="006E449F"/>
    <w:rsid w:val="006E44AC"/>
    <w:rsid w:val="006E57CD"/>
    <w:rsid w:val="006E5A6E"/>
    <w:rsid w:val="006E5EF0"/>
    <w:rsid w:val="006E5FE9"/>
    <w:rsid w:val="006E63CF"/>
    <w:rsid w:val="006E6F8A"/>
    <w:rsid w:val="006E7161"/>
    <w:rsid w:val="006E73E0"/>
    <w:rsid w:val="006E775B"/>
    <w:rsid w:val="006E7B34"/>
    <w:rsid w:val="006F0103"/>
    <w:rsid w:val="006F053A"/>
    <w:rsid w:val="006F0851"/>
    <w:rsid w:val="006F17DB"/>
    <w:rsid w:val="006F1DE0"/>
    <w:rsid w:val="006F1FFF"/>
    <w:rsid w:val="006F21EF"/>
    <w:rsid w:val="006F239F"/>
    <w:rsid w:val="006F2428"/>
    <w:rsid w:val="006F31F5"/>
    <w:rsid w:val="006F3421"/>
    <w:rsid w:val="006F3625"/>
    <w:rsid w:val="006F3C08"/>
    <w:rsid w:val="006F42D2"/>
    <w:rsid w:val="006F43AC"/>
    <w:rsid w:val="006F4C7A"/>
    <w:rsid w:val="006F5074"/>
    <w:rsid w:val="006F51D6"/>
    <w:rsid w:val="006F5357"/>
    <w:rsid w:val="006F62E4"/>
    <w:rsid w:val="006F6485"/>
    <w:rsid w:val="006F64BF"/>
    <w:rsid w:val="006F681E"/>
    <w:rsid w:val="006F68C2"/>
    <w:rsid w:val="006F6D10"/>
    <w:rsid w:val="006F6D16"/>
    <w:rsid w:val="006F7030"/>
    <w:rsid w:val="006F7490"/>
    <w:rsid w:val="006F751A"/>
    <w:rsid w:val="006F7A0A"/>
    <w:rsid w:val="00700074"/>
    <w:rsid w:val="007020FF"/>
    <w:rsid w:val="00702551"/>
    <w:rsid w:val="007033B1"/>
    <w:rsid w:val="00703498"/>
    <w:rsid w:val="00703CB1"/>
    <w:rsid w:val="00703E60"/>
    <w:rsid w:val="0070453F"/>
    <w:rsid w:val="00704588"/>
    <w:rsid w:val="00704D5E"/>
    <w:rsid w:val="007051D5"/>
    <w:rsid w:val="007053C3"/>
    <w:rsid w:val="00705462"/>
    <w:rsid w:val="00705E98"/>
    <w:rsid w:val="0070602E"/>
    <w:rsid w:val="00706701"/>
    <w:rsid w:val="007072CA"/>
    <w:rsid w:val="0070733F"/>
    <w:rsid w:val="007079E7"/>
    <w:rsid w:val="00707E17"/>
    <w:rsid w:val="0071028D"/>
    <w:rsid w:val="00710CCC"/>
    <w:rsid w:val="00710FA9"/>
    <w:rsid w:val="007122AF"/>
    <w:rsid w:val="007122C3"/>
    <w:rsid w:val="007123D3"/>
    <w:rsid w:val="00712B94"/>
    <w:rsid w:val="00713013"/>
    <w:rsid w:val="00713112"/>
    <w:rsid w:val="007131D7"/>
    <w:rsid w:val="0071469C"/>
    <w:rsid w:val="007148A0"/>
    <w:rsid w:val="00715010"/>
    <w:rsid w:val="00715057"/>
    <w:rsid w:val="0071567F"/>
    <w:rsid w:val="0071594E"/>
    <w:rsid w:val="00715D9A"/>
    <w:rsid w:val="00716046"/>
    <w:rsid w:val="0071612B"/>
    <w:rsid w:val="007165EA"/>
    <w:rsid w:val="007167B2"/>
    <w:rsid w:val="0071702E"/>
    <w:rsid w:val="00717D09"/>
    <w:rsid w:val="00717F85"/>
    <w:rsid w:val="00720531"/>
    <w:rsid w:val="007207CE"/>
    <w:rsid w:val="00720C1D"/>
    <w:rsid w:val="00721154"/>
    <w:rsid w:val="007219AC"/>
    <w:rsid w:val="0072225A"/>
    <w:rsid w:val="00723709"/>
    <w:rsid w:val="0072395E"/>
    <w:rsid w:val="00723F43"/>
    <w:rsid w:val="00723FDE"/>
    <w:rsid w:val="0072479E"/>
    <w:rsid w:val="00724DB8"/>
    <w:rsid w:val="00724E22"/>
    <w:rsid w:val="00724E3F"/>
    <w:rsid w:val="00725117"/>
    <w:rsid w:val="0072516A"/>
    <w:rsid w:val="00725223"/>
    <w:rsid w:val="00725682"/>
    <w:rsid w:val="00726335"/>
    <w:rsid w:val="00726AF6"/>
    <w:rsid w:val="0072754A"/>
    <w:rsid w:val="0072774D"/>
    <w:rsid w:val="007277CA"/>
    <w:rsid w:val="00727E0F"/>
    <w:rsid w:val="0073000D"/>
    <w:rsid w:val="007306AD"/>
    <w:rsid w:val="007309DD"/>
    <w:rsid w:val="00730C61"/>
    <w:rsid w:val="0073142A"/>
    <w:rsid w:val="00731CB7"/>
    <w:rsid w:val="007321DF"/>
    <w:rsid w:val="00732221"/>
    <w:rsid w:val="00732688"/>
    <w:rsid w:val="007327C6"/>
    <w:rsid w:val="00732B29"/>
    <w:rsid w:val="00732D68"/>
    <w:rsid w:val="007335F3"/>
    <w:rsid w:val="00733F0C"/>
    <w:rsid w:val="007340A9"/>
    <w:rsid w:val="00734910"/>
    <w:rsid w:val="00734EB9"/>
    <w:rsid w:val="00735176"/>
    <w:rsid w:val="0073555B"/>
    <w:rsid w:val="00735751"/>
    <w:rsid w:val="00735BB2"/>
    <w:rsid w:val="00736050"/>
    <w:rsid w:val="0073657C"/>
    <w:rsid w:val="0073677B"/>
    <w:rsid w:val="0073690F"/>
    <w:rsid w:val="0073709A"/>
    <w:rsid w:val="007372F0"/>
    <w:rsid w:val="00737504"/>
    <w:rsid w:val="007377E3"/>
    <w:rsid w:val="00740053"/>
    <w:rsid w:val="00740192"/>
    <w:rsid w:val="00740605"/>
    <w:rsid w:val="00740A28"/>
    <w:rsid w:val="00740F15"/>
    <w:rsid w:val="00741BEE"/>
    <w:rsid w:val="00741CEB"/>
    <w:rsid w:val="00742BD8"/>
    <w:rsid w:val="00743366"/>
    <w:rsid w:val="007437A4"/>
    <w:rsid w:val="00743848"/>
    <w:rsid w:val="00743A4B"/>
    <w:rsid w:val="00744634"/>
    <w:rsid w:val="0074508C"/>
    <w:rsid w:val="007454AF"/>
    <w:rsid w:val="00745F2F"/>
    <w:rsid w:val="0074615F"/>
    <w:rsid w:val="00746213"/>
    <w:rsid w:val="00746452"/>
    <w:rsid w:val="00746742"/>
    <w:rsid w:val="00746C29"/>
    <w:rsid w:val="007471A9"/>
    <w:rsid w:val="007473C5"/>
    <w:rsid w:val="00747CD0"/>
    <w:rsid w:val="00747F26"/>
    <w:rsid w:val="00750812"/>
    <w:rsid w:val="007528E9"/>
    <w:rsid w:val="00752D07"/>
    <w:rsid w:val="00753282"/>
    <w:rsid w:val="00753F04"/>
    <w:rsid w:val="00753F4D"/>
    <w:rsid w:val="00754C60"/>
    <w:rsid w:val="007550CC"/>
    <w:rsid w:val="00755BBF"/>
    <w:rsid w:val="00755D35"/>
    <w:rsid w:val="00755FA7"/>
    <w:rsid w:val="00757530"/>
    <w:rsid w:val="00757AE9"/>
    <w:rsid w:val="0076067E"/>
    <w:rsid w:val="007608AF"/>
    <w:rsid w:val="00760904"/>
    <w:rsid w:val="00760C37"/>
    <w:rsid w:val="00760E49"/>
    <w:rsid w:val="007613B0"/>
    <w:rsid w:val="007616EE"/>
    <w:rsid w:val="007617CE"/>
    <w:rsid w:val="00761DAC"/>
    <w:rsid w:val="00761F83"/>
    <w:rsid w:val="00762117"/>
    <w:rsid w:val="007628C0"/>
    <w:rsid w:val="00762A1C"/>
    <w:rsid w:val="00762FDB"/>
    <w:rsid w:val="00763011"/>
    <w:rsid w:val="0076320C"/>
    <w:rsid w:val="007642A9"/>
    <w:rsid w:val="007644E7"/>
    <w:rsid w:val="00764933"/>
    <w:rsid w:val="007657CA"/>
    <w:rsid w:val="007658E8"/>
    <w:rsid w:val="00765D01"/>
    <w:rsid w:val="00766674"/>
    <w:rsid w:val="007666E5"/>
    <w:rsid w:val="007666FD"/>
    <w:rsid w:val="00766C8A"/>
    <w:rsid w:val="00766EDE"/>
    <w:rsid w:val="0076700A"/>
    <w:rsid w:val="00767EE0"/>
    <w:rsid w:val="007706E0"/>
    <w:rsid w:val="007709D7"/>
    <w:rsid w:val="007709F9"/>
    <w:rsid w:val="00770ADC"/>
    <w:rsid w:val="0077234C"/>
    <w:rsid w:val="00773125"/>
    <w:rsid w:val="007736FF"/>
    <w:rsid w:val="007738FA"/>
    <w:rsid w:val="00773A9D"/>
    <w:rsid w:val="00773C35"/>
    <w:rsid w:val="00773EE9"/>
    <w:rsid w:val="0077437F"/>
    <w:rsid w:val="00774FD7"/>
    <w:rsid w:val="0077510A"/>
    <w:rsid w:val="00775996"/>
    <w:rsid w:val="00775E6E"/>
    <w:rsid w:val="007763EC"/>
    <w:rsid w:val="0077683C"/>
    <w:rsid w:val="00776DC2"/>
    <w:rsid w:val="00776E29"/>
    <w:rsid w:val="007770B5"/>
    <w:rsid w:val="00777655"/>
    <w:rsid w:val="00777E77"/>
    <w:rsid w:val="00777F61"/>
    <w:rsid w:val="007802C9"/>
    <w:rsid w:val="007808E6"/>
    <w:rsid w:val="007810FF"/>
    <w:rsid w:val="00781627"/>
    <w:rsid w:val="00781872"/>
    <w:rsid w:val="00782367"/>
    <w:rsid w:val="0078262D"/>
    <w:rsid w:val="007826D4"/>
    <w:rsid w:val="007828AE"/>
    <w:rsid w:val="00782CB9"/>
    <w:rsid w:val="00782FD5"/>
    <w:rsid w:val="0078389D"/>
    <w:rsid w:val="007846BE"/>
    <w:rsid w:val="007848DE"/>
    <w:rsid w:val="00784A08"/>
    <w:rsid w:val="00784E72"/>
    <w:rsid w:val="007851F6"/>
    <w:rsid w:val="007853EE"/>
    <w:rsid w:val="0078592C"/>
    <w:rsid w:val="00785B1E"/>
    <w:rsid w:val="00785DD5"/>
    <w:rsid w:val="007860BE"/>
    <w:rsid w:val="007869BA"/>
    <w:rsid w:val="00786A5C"/>
    <w:rsid w:val="00786D69"/>
    <w:rsid w:val="00786DEF"/>
    <w:rsid w:val="00787127"/>
    <w:rsid w:val="00787264"/>
    <w:rsid w:val="00790C2F"/>
    <w:rsid w:val="00790D93"/>
    <w:rsid w:val="00790DCB"/>
    <w:rsid w:val="007910B3"/>
    <w:rsid w:val="00791466"/>
    <w:rsid w:val="00791A6B"/>
    <w:rsid w:val="00791C5B"/>
    <w:rsid w:val="00792187"/>
    <w:rsid w:val="00792877"/>
    <w:rsid w:val="00792CEB"/>
    <w:rsid w:val="00793523"/>
    <w:rsid w:val="00793837"/>
    <w:rsid w:val="007939FB"/>
    <w:rsid w:val="007946D4"/>
    <w:rsid w:val="00794D00"/>
    <w:rsid w:val="00794F6C"/>
    <w:rsid w:val="00795769"/>
    <w:rsid w:val="007957D8"/>
    <w:rsid w:val="00795D5A"/>
    <w:rsid w:val="00795DCB"/>
    <w:rsid w:val="00796856"/>
    <w:rsid w:val="00796AB4"/>
    <w:rsid w:val="0079719C"/>
    <w:rsid w:val="0079743E"/>
    <w:rsid w:val="007979D3"/>
    <w:rsid w:val="00797A87"/>
    <w:rsid w:val="00797D9A"/>
    <w:rsid w:val="007A0529"/>
    <w:rsid w:val="007A0567"/>
    <w:rsid w:val="007A072C"/>
    <w:rsid w:val="007A0842"/>
    <w:rsid w:val="007A09DA"/>
    <w:rsid w:val="007A0F38"/>
    <w:rsid w:val="007A1032"/>
    <w:rsid w:val="007A1061"/>
    <w:rsid w:val="007A146C"/>
    <w:rsid w:val="007A14F1"/>
    <w:rsid w:val="007A1A04"/>
    <w:rsid w:val="007A2020"/>
    <w:rsid w:val="007A28B4"/>
    <w:rsid w:val="007A29D0"/>
    <w:rsid w:val="007A38A6"/>
    <w:rsid w:val="007A3C22"/>
    <w:rsid w:val="007A4369"/>
    <w:rsid w:val="007A50C9"/>
    <w:rsid w:val="007A5D89"/>
    <w:rsid w:val="007A5E26"/>
    <w:rsid w:val="007A6448"/>
    <w:rsid w:val="007A6648"/>
    <w:rsid w:val="007A6E1E"/>
    <w:rsid w:val="007A739A"/>
    <w:rsid w:val="007A7BAA"/>
    <w:rsid w:val="007A7FB8"/>
    <w:rsid w:val="007B015E"/>
    <w:rsid w:val="007B05CD"/>
    <w:rsid w:val="007B05F9"/>
    <w:rsid w:val="007B05FE"/>
    <w:rsid w:val="007B0B7D"/>
    <w:rsid w:val="007B0D2C"/>
    <w:rsid w:val="007B1610"/>
    <w:rsid w:val="007B18E7"/>
    <w:rsid w:val="007B19E8"/>
    <w:rsid w:val="007B1F20"/>
    <w:rsid w:val="007B225A"/>
    <w:rsid w:val="007B2BC4"/>
    <w:rsid w:val="007B2BFE"/>
    <w:rsid w:val="007B2CA1"/>
    <w:rsid w:val="007B4389"/>
    <w:rsid w:val="007B4444"/>
    <w:rsid w:val="007B48AF"/>
    <w:rsid w:val="007B50A9"/>
    <w:rsid w:val="007B5490"/>
    <w:rsid w:val="007B5C75"/>
    <w:rsid w:val="007B5C83"/>
    <w:rsid w:val="007B5D2E"/>
    <w:rsid w:val="007B5E46"/>
    <w:rsid w:val="007B6524"/>
    <w:rsid w:val="007B65D1"/>
    <w:rsid w:val="007B7C49"/>
    <w:rsid w:val="007B7F07"/>
    <w:rsid w:val="007C0FFB"/>
    <w:rsid w:val="007C13C7"/>
    <w:rsid w:val="007C1FE3"/>
    <w:rsid w:val="007C2493"/>
    <w:rsid w:val="007C25ED"/>
    <w:rsid w:val="007C261C"/>
    <w:rsid w:val="007C2B57"/>
    <w:rsid w:val="007C3E98"/>
    <w:rsid w:val="007C4318"/>
    <w:rsid w:val="007C5BDE"/>
    <w:rsid w:val="007C5C21"/>
    <w:rsid w:val="007C5C49"/>
    <w:rsid w:val="007C5ED1"/>
    <w:rsid w:val="007C669E"/>
    <w:rsid w:val="007C7002"/>
    <w:rsid w:val="007C7259"/>
    <w:rsid w:val="007C792F"/>
    <w:rsid w:val="007C7A00"/>
    <w:rsid w:val="007C7A9B"/>
    <w:rsid w:val="007D00B6"/>
    <w:rsid w:val="007D0541"/>
    <w:rsid w:val="007D0ABC"/>
    <w:rsid w:val="007D0C86"/>
    <w:rsid w:val="007D183C"/>
    <w:rsid w:val="007D217E"/>
    <w:rsid w:val="007D222A"/>
    <w:rsid w:val="007D23DA"/>
    <w:rsid w:val="007D2D71"/>
    <w:rsid w:val="007D4511"/>
    <w:rsid w:val="007D5518"/>
    <w:rsid w:val="007D5648"/>
    <w:rsid w:val="007D58AA"/>
    <w:rsid w:val="007D5D9D"/>
    <w:rsid w:val="007D5E15"/>
    <w:rsid w:val="007D6283"/>
    <w:rsid w:val="007D6577"/>
    <w:rsid w:val="007D66AD"/>
    <w:rsid w:val="007D66D8"/>
    <w:rsid w:val="007D6B25"/>
    <w:rsid w:val="007D6FB8"/>
    <w:rsid w:val="007D7127"/>
    <w:rsid w:val="007D7393"/>
    <w:rsid w:val="007D7567"/>
    <w:rsid w:val="007D7CA8"/>
    <w:rsid w:val="007D7E34"/>
    <w:rsid w:val="007E024F"/>
    <w:rsid w:val="007E0762"/>
    <w:rsid w:val="007E08DF"/>
    <w:rsid w:val="007E09BC"/>
    <w:rsid w:val="007E0C91"/>
    <w:rsid w:val="007E0E87"/>
    <w:rsid w:val="007E0EB8"/>
    <w:rsid w:val="007E1261"/>
    <w:rsid w:val="007E1514"/>
    <w:rsid w:val="007E1B8E"/>
    <w:rsid w:val="007E27A1"/>
    <w:rsid w:val="007E2FDB"/>
    <w:rsid w:val="007E3DDB"/>
    <w:rsid w:val="007E47CA"/>
    <w:rsid w:val="007E5179"/>
    <w:rsid w:val="007E560A"/>
    <w:rsid w:val="007E5B03"/>
    <w:rsid w:val="007E6860"/>
    <w:rsid w:val="007E6AEC"/>
    <w:rsid w:val="007E72AE"/>
    <w:rsid w:val="007E758E"/>
    <w:rsid w:val="007E7898"/>
    <w:rsid w:val="007E7B8F"/>
    <w:rsid w:val="007E7CBC"/>
    <w:rsid w:val="007F07C2"/>
    <w:rsid w:val="007F11FF"/>
    <w:rsid w:val="007F1211"/>
    <w:rsid w:val="007F15AF"/>
    <w:rsid w:val="007F1962"/>
    <w:rsid w:val="007F1DA8"/>
    <w:rsid w:val="007F1DC1"/>
    <w:rsid w:val="007F1EFC"/>
    <w:rsid w:val="007F202A"/>
    <w:rsid w:val="007F267F"/>
    <w:rsid w:val="007F27C2"/>
    <w:rsid w:val="007F2945"/>
    <w:rsid w:val="007F3E19"/>
    <w:rsid w:val="007F4318"/>
    <w:rsid w:val="007F4587"/>
    <w:rsid w:val="007F5DA0"/>
    <w:rsid w:val="007F5E34"/>
    <w:rsid w:val="007F646E"/>
    <w:rsid w:val="007F6AE3"/>
    <w:rsid w:val="007F6D84"/>
    <w:rsid w:val="007F6F6F"/>
    <w:rsid w:val="007F74C0"/>
    <w:rsid w:val="007F78BC"/>
    <w:rsid w:val="0080061D"/>
    <w:rsid w:val="00800F23"/>
    <w:rsid w:val="00801490"/>
    <w:rsid w:val="00801EC1"/>
    <w:rsid w:val="0080209D"/>
    <w:rsid w:val="00802207"/>
    <w:rsid w:val="008024FB"/>
    <w:rsid w:val="00802A49"/>
    <w:rsid w:val="00802C28"/>
    <w:rsid w:val="00802D82"/>
    <w:rsid w:val="00803101"/>
    <w:rsid w:val="00803841"/>
    <w:rsid w:val="00803BBE"/>
    <w:rsid w:val="008041EC"/>
    <w:rsid w:val="008042F5"/>
    <w:rsid w:val="008045AA"/>
    <w:rsid w:val="00804C05"/>
    <w:rsid w:val="0080562A"/>
    <w:rsid w:val="00805710"/>
    <w:rsid w:val="00805864"/>
    <w:rsid w:val="0080601D"/>
    <w:rsid w:val="00806266"/>
    <w:rsid w:val="00806964"/>
    <w:rsid w:val="00807018"/>
    <w:rsid w:val="008072B0"/>
    <w:rsid w:val="008076A0"/>
    <w:rsid w:val="0080773C"/>
    <w:rsid w:val="00807B17"/>
    <w:rsid w:val="00810411"/>
    <w:rsid w:val="00810944"/>
    <w:rsid w:val="008115C1"/>
    <w:rsid w:val="008116D3"/>
    <w:rsid w:val="00811959"/>
    <w:rsid w:val="00811A19"/>
    <w:rsid w:val="00811B98"/>
    <w:rsid w:val="00812105"/>
    <w:rsid w:val="008122CA"/>
    <w:rsid w:val="008123BA"/>
    <w:rsid w:val="008124AC"/>
    <w:rsid w:val="0081267E"/>
    <w:rsid w:val="008128D4"/>
    <w:rsid w:val="00812A12"/>
    <w:rsid w:val="00812E09"/>
    <w:rsid w:val="00812E92"/>
    <w:rsid w:val="0081345D"/>
    <w:rsid w:val="0081386D"/>
    <w:rsid w:val="00813A27"/>
    <w:rsid w:val="0081400D"/>
    <w:rsid w:val="008140F9"/>
    <w:rsid w:val="00814394"/>
    <w:rsid w:val="008146BD"/>
    <w:rsid w:val="008148CB"/>
    <w:rsid w:val="00814F3A"/>
    <w:rsid w:val="00814F99"/>
    <w:rsid w:val="008150E2"/>
    <w:rsid w:val="0081521B"/>
    <w:rsid w:val="00815576"/>
    <w:rsid w:val="008155A8"/>
    <w:rsid w:val="00815690"/>
    <w:rsid w:val="008157AA"/>
    <w:rsid w:val="00815994"/>
    <w:rsid w:val="00815C11"/>
    <w:rsid w:val="00815C7D"/>
    <w:rsid w:val="0081798F"/>
    <w:rsid w:val="008208CC"/>
    <w:rsid w:val="00821075"/>
    <w:rsid w:val="0082110A"/>
    <w:rsid w:val="008211D3"/>
    <w:rsid w:val="00821A0D"/>
    <w:rsid w:val="008220E5"/>
    <w:rsid w:val="0082239F"/>
    <w:rsid w:val="00822E4E"/>
    <w:rsid w:val="00823468"/>
    <w:rsid w:val="0082406D"/>
    <w:rsid w:val="008241E6"/>
    <w:rsid w:val="00824E3B"/>
    <w:rsid w:val="00824FD3"/>
    <w:rsid w:val="00825E07"/>
    <w:rsid w:val="008263A0"/>
    <w:rsid w:val="00826431"/>
    <w:rsid w:val="00826553"/>
    <w:rsid w:val="00826A90"/>
    <w:rsid w:val="00830251"/>
    <w:rsid w:val="00830348"/>
    <w:rsid w:val="008304B7"/>
    <w:rsid w:val="00831A1A"/>
    <w:rsid w:val="00831DBE"/>
    <w:rsid w:val="00831F73"/>
    <w:rsid w:val="00832B14"/>
    <w:rsid w:val="00832B5A"/>
    <w:rsid w:val="0083323B"/>
    <w:rsid w:val="00833BE2"/>
    <w:rsid w:val="00833CD6"/>
    <w:rsid w:val="00833D28"/>
    <w:rsid w:val="0083405D"/>
    <w:rsid w:val="00834599"/>
    <w:rsid w:val="008345E6"/>
    <w:rsid w:val="008347E7"/>
    <w:rsid w:val="00834B1E"/>
    <w:rsid w:val="0083578A"/>
    <w:rsid w:val="00835EE7"/>
    <w:rsid w:val="008367A8"/>
    <w:rsid w:val="00837A68"/>
    <w:rsid w:val="0084057E"/>
    <w:rsid w:val="00840C15"/>
    <w:rsid w:val="00840C90"/>
    <w:rsid w:val="00840D9F"/>
    <w:rsid w:val="008410AE"/>
    <w:rsid w:val="008419C1"/>
    <w:rsid w:val="008424DE"/>
    <w:rsid w:val="008426F7"/>
    <w:rsid w:val="00842F17"/>
    <w:rsid w:val="00842FD3"/>
    <w:rsid w:val="00843107"/>
    <w:rsid w:val="00843198"/>
    <w:rsid w:val="00843598"/>
    <w:rsid w:val="00843926"/>
    <w:rsid w:val="0084415B"/>
    <w:rsid w:val="008443E5"/>
    <w:rsid w:val="0084460E"/>
    <w:rsid w:val="008448DC"/>
    <w:rsid w:val="00845448"/>
    <w:rsid w:val="00845451"/>
    <w:rsid w:val="00845C0A"/>
    <w:rsid w:val="00846092"/>
    <w:rsid w:val="00846223"/>
    <w:rsid w:val="008463B8"/>
    <w:rsid w:val="00846E97"/>
    <w:rsid w:val="008472C1"/>
    <w:rsid w:val="008474F6"/>
    <w:rsid w:val="0084756F"/>
    <w:rsid w:val="00847B48"/>
    <w:rsid w:val="008513AB"/>
    <w:rsid w:val="00851F91"/>
    <w:rsid w:val="00852456"/>
    <w:rsid w:val="008524DB"/>
    <w:rsid w:val="00852B1C"/>
    <w:rsid w:val="00853031"/>
    <w:rsid w:val="00853286"/>
    <w:rsid w:val="008533B0"/>
    <w:rsid w:val="008535C5"/>
    <w:rsid w:val="00853E6B"/>
    <w:rsid w:val="008545DE"/>
    <w:rsid w:val="00854A7D"/>
    <w:rsid w:val="00854C99"/>
    <w:rsid w:val="00854F08"/>
    <w:rsid w:val="00855AE6"/>
    <w:rsid w:val="00855CFD"/>
    <w:rsid w:val="0085606F"/>
    <w:rsid w:val="00856796"/>
    <w:rsid w:val="00856D4C"/>
    <w:rsid w:val="0085766D"/>
    <w:rsid w:val="00857A15"/>
    <w:rsid w:val="00857BB2"/>
    <w:rsid w:val="00857C85"/>
    <w:rsid w:val="0086130F"/>
    <w:rsid w:val="00861614"/>
    <w:rsid w:val="0086184D"/>
    <w:rsid w:val="00861939"/>
    <w:rsid w:val="00861DD8"/>
    <w:rsid w:val="00861EAE"/>
    <w:rsid w:val="00862147"/>
    <w:rsid w:val="00862255"/>
    <w:rsid w:val="0086237E"/>
    <w:rsid w:val="00862780"/>
    <w:rsid w:val="00862844"/>
    <w:rsid w:val="00862B25"/>
    <w:rsid w:val="00863557"/>
    <w:rsid w:val="00863570"/>
    <w:rsid w:val="008635DB"/>
    <w:rsid w:val="0086423D"/>
    <w:rsid w:val="008642B6"/>
    <w:rsid w:val="00864640"/>
    <w:rsid w:val="00864890"/>
    <w:rsid w:val="00864DE1"/>
    <w:rsid w:val="00864DF5"/>
    <w:rsid w:val="0086511D"/>
    <w:rsid w:val="008653F6"/>
    <w:rsid w:val="0086595C"/>
    <w:rsid w:val="00865C88"/>
    <w:rsid w:val="008661EB"/>
    <w:rsid w:val="0086630B"/>
    <w:rsid w:val="00866346"/>
    <w:rsid w:val="00866A33"/>
    <w:rsid w:val="00867404"/>
    <w:rsid w:val="00867CDB"/>
    <w:rsid w:val="00870F84"/>
    <w:rsid w:val="00871589"/>
    <w:rsid w:val="00871BB2"/>
    <w:rsid w:val="00871C81"/>
    <w:rsid w:val="008722EF"/>
    <w:rsid w:val="00872371"/>
    <w:rsid w:val="008728B8"/>
    <w:rsid w:val="00872919"/>
    <w:rsid w:val="008738F4"/>
    <w:rsid w:val="00874346"/>
    <w:rsid w:val="00874357"/>
    <w:rsid w:val="008748C7"/>
    <w:rsid w:val="00874BDF"/>
    <w:rsid w:val="00874FFE"/>
    <w:rsid w:val="008756FF"/>
    <w:rsid w:val="00875EA0"/>
    <w:rsid w:val="00876748"/>
    <w:rsid w:val="0087683C"/>
    <w:rsid w:val="00876B0E"/>
    <w:rsid w:val="00877791"/>
    <w:rsid w:val="008778C9"/>
    <w:rsid w:val="00877D4B"/>
    <w:rsid w:val="00880478"/>
    <w:rsid w:val="00881653"/>
    <w:rsid w:val="008826E2"/>
    <w:rsid w:val="00882FA0"/>
    <w:rsid w:val="00882FF4"/>
    <w:rsid w:val="008830A6"/>
    <w:rsid w:val="0088397D"/>
    <w:rsid w:val="008841E0"/>
    <w:rsid w:val="008842C2"/>
    <w:rsid w:val="00885301"/>
    <w:rsid w:val="0088591C"/>
    <w:rsid w:val="008859AF"/>
    <w:rsid w:val="0088623C"/>
    <w:rsid w:val="008862A0"/>
    <w:rsid w:val="008865C4"/>
    <w:rsid w:val="00886650"/>
    <w:rsid w:val="0088669B"/>
    <w:rsid w:val="00886959"/>
    <w:rsid w:val="00886E60"/>
    <w:rsid w:val="00887554"/>
    <w:rsid w:val="00887FEA"/>
    <w:rsid w:val="0089092E"/>
    <w:rsid w:val="008909E9"/>
    <w:rsid w:val="00890B6B"/>
    <w:rsid w:val="00890C07"/>
    <w:rsid w:val="00891CC4"/>
    <w:rsid w:val="00892328"/>
    <w:rsid w:val="008924DC"/>
    <w:rsid w:val="008937A4"/>
    <w:rsid w:val="00893B86"/>
    <w:rsid w:val="00893F5A"/>
    <w:rsid w:val="0089447D"/>
    <w:rsid w:val="008949DE"/>
    <w:rsid w:val="00894BC4"/>
    <w:rsid w:val="00894F2F"/>
    <w:rsid w:val="0089523E"/>
    <w:rsid w:val="0089534D"/>
    <w:rsid w:val="00895541"/>
    <w:rsid w:val="00895D74"/>
    <w:rsid w:val="00895F0C"/>
    <w:rsid w:val="00895FC2"/>
    <w:rsid w:val="00896178"/>
    <w:rsid w:val="00896258"/>
    <w:rsid w:val="00896533"/>
    <w:rsid w:val="00896D66"/>
    <w:rsid w:val="00896EA6"/>
    <w:rsid w:val="00897672"/>
    <w:rsid w:val="0089792A"/>
    <w:rsid w:val="00897E29"/>
    <w:rsid w:val="00897FD7"/>
    <w:rsid w:val="008A04A7"/>
    <w:rsid w:val="008A04D8"/>
    <w:rsid w:val="008A09D9"/>
    <w:rsid w:val="008A0FDB"/>
    <w:rsid w:val="008A1073"/>
    <w:rsid w:val="008A121A"/>
    <w:rsid w:val="008A1E1C"/>
    <w:rsid w:val="008A20AB"/>
    <w:rsid w:val="008A2573"/>
    <w:rsid w:val="008A27D9"/>
    <w:rsid w:val="008A2864"/>
    <w:rsid w:val="008A3227"/>
    <w:rsid w:val="008A36E1"/>
    <w:rsid w:val="008A37A7"/>
    <w:rsid w:val="008A3BA8"/>
    <w:rsid w:val="008A3C38"/>
    <w:rsid w:val="008A444C"/>
    <w:rsid w:val="008A4594"/>
    <w:rsid w:val="008A4CD9"/>
    <w:rsid w:val="008A5692"/>
    <w:rsid w:val="008A5746"/>
    <w:rsid w:val="008A6298"/>
    <w:rsid w:val="008A6AFC"/>
    <w:rsid w:val="008A6BD2"/>
    <w:rsid w:val="008A6D0A"/>
    <w:rsid w:val="008A6EAB"/>
    <w:rsid w:val="008A70F5"/>
    <w:rsid w:val="008A70F6"/>
    <w:rsid w:val="008A7AB9"/>
    <w:rsid w:val="008A7BD3"/>
    <w:rsid w:val="008B0136"/>
    <w:rsid w:val="008B054E"/>
    <w:rsid w:val="008B072C"/>
    <w:rsid w:val="008B0736"/>
    <w:rsid w:val="008B0E94"/>
    <w:rsid w:val="008B1046"/>
    <w:rsid w:val="008B146B"/>
    <w:rsid w:val="008B1500"/>
    <w:rsid w:val="008B210F"/>
    <w:rsid w:val="008B2222"/>
    <w:rsid w:val="008B2689"/>
    <w:rsid w:val="008B27EB"/>
    <w:rsid w:val="008B29A8"/>
    <w:rsid w:val="008B2ACB"/>
    <w:rsid w:val="008B30B8"/>
    <w:rsid w:val="008B3556"/>
    <w:rsid w:val="008B392D"/>
    <w:rsid w:val="008B3B1C"/>
    <w:rsid w:val="008B41C5"/>
    <w:rsid w:val="008B4E41"/>
    <w:rsid w:val="008B536A"/>
    <w:rsid w:val="008B5429"/>
    <w:rsid w:val="008B5A89"/>
    <w:rsid w:val="008B5B36"/>
    <w:rsid w:val="008B5F8B"/>
    <w:rsid w:val="008B699B"/>
    <w:rsid w:val="008B766B"/>
    <w:rsid w:val="008B7D05"/>
    <w:rsid w:val="008C04AB"/>
    <w:rsid w:val="008C0AC9"/>
    <w:rsid w:val="008C0B00"/>
    <w:rsid w:val="008C10B1"/>
    <w:rsid w:val="008C1584"/>
    <w:rsid w:val="008C1E42"/>
    <w:rsid w:val="008C2521"/>
    <w:rsid w:val="008C266B"/>
    <w:rsid w:val="008C32B4"/>
    <w:rsid w:val="008C48F5"/>
    <w:rsid w:val="008C4EC7"/>
    <w:rsid w:val="008C554E"/>
    <w:rsid w:val="008C5937"/>
    <w:rsid w:val="008C5C12"/>
    <w:rsid w:val="008C629C"/>
    <w:rsid w:val="008C6440"/>
    <w:rsid w:val="008C65E4"/>
    <w:rsid w:val="008C67AB"/>
    <w:rsid w:val="008C6AA5"/>
    <w:rsid w:val="008C7077"/>
    <w:rsid w:val="008C7574"/>
    <w:rsid w:val="008C75A3"/>
    <w:rsid w:val="008C7842"/>
    <w:rsid w:val="008C7D08"/>
    <w:rsid w:val="008D0A51"/>
    <w:rsid w:val="008D10C1"/>
    <w:rsid w:val="008D1DA3"/>
    <w:rsid w:val="008D1EAF"/>
    <w:rsid w:val="008D258C"/>
    <w:rsid w:val="008D2DFF"/>
    <w:rsid w:val="008D2F8F"/>
    <w:rsid w:val="008D302D"/>
    <w:rsid w:val="008D38FB"/>
    <w:rsid w:val="008D4645"/>
    <w:rsid w:val="008D4A3A"/>
    <w:rsid w:val="008D4EDD"/>
    <w:rsid w:val="008D561D"/>
    <w:rsid w:val="008D5DC4"/>
    <w:rsid w:val="008D5F7E"/>
    <w:rsid w:val="008D73E8"/>
    <w:rsid w:val="008D74CC"/>
    <w:rsid w:val="008D7E4F"/>
    <w:rsid w:val="008E0901"/>
    <w:rsid w:val="008E0934"/>
    <w:rsid w:val="008E10AF"/>
    <w:rsid w:val="008E1EE0"/>
    <w:rsid w:val="008E29D7"/>
    <w:rsid w:val="008E2C9B"/>
    <w:rsid w:val="008E32A4"/>
    <w:rsid w:val="008E363E"/>
    <w:rsid w:val="008E4065"/>
    <w:rsid w:val="008E4632"/>
    <w:rsid w:val="008E5F0A"/>
    <w:rsid w:val="008E61C9"/>
    <w:rsid w:val="008E6720"/>
    <w:rsid w:val="008E6942"/>
    <w:rsid w:val="008E6DFE"/>
    <w:rsid w:val="008E6FA8"/>
    <w:rsid w:val="008E706B"/>
    <w:rsid w:val="008E70A7"/>
    <w:rsid w:val="008E76C9"/>
    <w:rsid w:val="008F040F"/>
    <w:rsid w:val="008F070B"/>
    <w:rsid w:val="008F1DC3"/>
    <w:rsid w:val="008F1E7E"/>
    <w:rsid w:val="008F1FBA"/>
    <w:rsid w:val="008F22CB"/>
    <w:rsid w:val="008F2BDE"/>
    <w:rsid w:val="008F317E"/>
    <w:rsid w:val="008F3210"/>
    <w:rsid w:val="008F3B07"/>
    <w:rsid w:val="008F3D00"/>
    <w:rsid w:val="008F405F"/>
    <w:rsid w:val="008F40E4"/>
    <w:rsid w:val="008F4321"/>
    <w:rsid w:val="008F4457"/>
    <w:rsid w:val="008F56CC"/>
    <w:rsid w:val="008F5DAE"/>
    <w:rsid w:val="008F713E"/>
    <w:rsid w:val="008F78EE"/>
    <w:rsid w:val="008F7C5F"/>
    <w:rsid w:val="008F7F74"/>
    <w:rsid w:val="00900151"/>
    <w:rsid w:val="00900BD4"/>
    <w:rsid w:val="00900DDD"/>
    <w:rsid w:val="00900E18"/>
    <w:rsid w:val="00901135"/>
    <w:rsid w:val="0090192A"/>
    <w:rsid w:val="00901B8A"/>
    <w:rsid w:val="0090290F"/>
    <w:rsid w:val="00902BBA"/>
    <w:rsid w:val="00902BC1"/>
    <w:rsid w:val="00902CE8"/>
    <w:rsid w:val="0090369D"/>
    <w:rsid w:val="009037B1"/>
    <w:rsid w:val="00903BA5"/>
    <w:rsid w:val="00903D99"/>
    <w:rsid w:val="009042CA"/>
    <w:rsid w:val="0090437A"/>
    <w:rsid w:val="00904A49"/>
    <w:rsid w:val="00905146"/>
    <w:rsid w:val="00905AEB"/>
    <w:rsid w:val="00905B73"/>
    <w:rsid w:val="00906648"/>
    <w:rsid w:val="00906B6E"/>
    <w:rsid w:val="00906FF0"/>
    <w:rsid w:val="00907035"/>
    <w:rsid w:val="00907490"/>
    <w:rsid w:val="00907510"/>
    <w:rsid w:val="0091068B"/>
    <w:rsid w:val="009109BE"/>
    <w:rsid w:val="00910E83"/>
    <w:rsid w:val="00911809"/>
    <w:rsid w:val="00911C45"/>
    <w:rsid w:val="00912337"/>
    <w:rsid w:val="009123E3"/>
    <w:rsid w:val="00912B2A"/>
    <w:rsid w:val="00913015"/>
    <w:rsid w:val="00913B12"/>
    <w:rsid w:val="00913B75"/>
    <w:rsid w:val="00913EAF"/>
    <w:rsid w:val="00913F5D"/>
    <w:rsid w:val="0091422C"/>
    <w:rsid w:val="009147CE"/>
    <w:rsid w:val="00914830"/>
    <w:rsid w:val="0091545D"/>
    <w:rsid w:val="0091579F"/>
    <w:rsid w:val="00915FD0"/>
    <w:rsid w:val="0091620A"/>
    <w:rsid w:val="009162CE"/>
    <w:rsid w:val="009165F9"/>
    <w:rsid w:val="00916910"/>
    <w:rsid w:val="00916A76"/>
    <w:rsid w:val="00917098"/>
    <w:rsid w:val="009177ED"/>
    <w:rsid w:val="009179FB"/>
    <w:rsid w:val="009202DB"/>
    <w:rsid w:val="00920486"/>
    <w:rsid w:val="009206B8"/>
    <w:rsid w:val="00921367"/>
    <w:rsid w:val="009215D1"/>
    <w:rsid w:val="00921CCD"/>
    <w:rsid w:val="009220D9"/>
    <w:rsid w:val="009220DB"/>
    <w:rsid w:val="009228A5"/>
    <w:rsid w:val="009229D3"/>
    <w:rsid w:val="00922FE5"/>
    <w:rsid w:val="00923B82"/>
    <w:rsid w:val="0092423E"/>
    <w:rsid w:val="0092436E"/>
    <w:rsid w:val="009243A3"/>
    <w:rsid w:val="009247AD"/>
    <w:rsid w:val="00925373"/>
    <w:rsid w:val="009258A4"/>
    <w:rsid w:val="00925946"/>
    <w:rsid w:val="00925BCC"/>
    <w:rsid w:val="00926636"/>
    <w:rsid w:val="009266E7"/>
    <w:rsid w:val="009269F4"/>
    <w:rsid w:val="009270EC"/>
    <w:rsid w:val="00927CAC"/>
    <w:rsid w:val="00927DBF"/>
    <w:rsid w:val="0093031F"/>
    <w:rsid w:val="0093052B"/>
    <w:rsid w:val="009309EA"/>
    <w:rsid w:val="009312C5"/>
    <w:rsid w:val="00932125"/>
    <w:rsid w:val="00932D97"/>
    <w:rsid w:val="00932E14"/>
    <w:rsid w:val="009342EC"/>
    <w:rsid w:val="00935394"/>
    <w:rsid w:val="0093574E"/>
    <w:rsid w:val="009357C5"/>
    <w:rsid w:val="00936074"/>
    <w:rsid w:val="00936263"/>
    <w:rsid w:val="0093671E"/>
    <w:rsid w:val="00936ABF"/>
    <w:rsid w:val="009373CC"/>
    <w:rsid w:val="009379B5"/>
    <w:rsid w:val="00937C6A"/>
    <w:rsid w:val="00940135"/>
    <w:rsid w:val="009402FF"/>
    <w:rsid w:val="009405C2"/>
    <w:rsid w:val="0094063F"/>
    <w:rsid w:val="00940914"/>
    <w:rsid w:val="00940B93"/>
    <w:rsid w:val="009410FB"/>
    <w:rsid w:val="00941668"/>
    <w:rsid w:val="00941E85"/>
    <w:rsid w:val="00942F07"/>
    <w:rsid w:val="00942FE9"/>
    <w:rsid w:val="00943043"/>
    <w:rsid w:val="009430EE"/>
    <w:rsid w:val="009432FD"/>
    <w:rsid w:val="00943423"/>
    <w:rsid w:val="00943559"/>
    <w:rsid w:val="00943806"/>
    <w:rsid w:val="009439BA"/>
    <w:rsid w:val="00944246"/>
    <w:rsid w:val="0094523B"/>
    <w:rsid w:val="009455B2"/>
    <w:rsid w:val="00946217"/>
    <w:rsid w:val="00946281"/>
    <w:rsid w:val="009463FF"/>
    <w:rsid w:val="00946929"/>
    <w:rsid w:val="00946942"/>
    <w:rsid w:val="00947231"/>
    <w:rsid w:val="00947D18"/>
    <w:rsid w:val="00950051"/>
    <w:rsid w:val="00950299"/>
    <w:rsid w:val="009502F4"/>
    <w:rsid w:val="00950426"/>
    <w:rsid w:val="00950B06"/>
    <w:rsid w:val="00950DF9"/>
    <w:rsid w:val="00950EC2"/>
    <w:rsid w:val="009515CB"/>
    <w:rsid w:val="00951D01"/>
    <w:rsid w:val="009523BF"/>
    <w:rsid w:val="0095255F"/>
    <w:rsid w:val="009528CE"/>
    <w:rsid w:val="00952AD8"/>
    <w:rsid w:val="0095322F"/>
    <w:rsid w:val="00953545"/>
    <w:rsid w:val="00953CD9"/>
    <w:rsid w:val="00953DC9"/>
    <w:rsid w:val="009540B7"/>
    <w:rsid w:val="00954792"/>
    <w:rsid w:val="009547A7"/>
    <w:rsid w:val="0095520B"/>
    <w:rsid w:val="009554D0"/>
    <w:rsid w:val="0095567E"/>
    <w:rsid w:val="009556DE"/>
    <w:rsid w:val="009557E4"/>
    <w:rsid w:val="0095615A"/>
    <w:rsid w:val="009563D5"/>
    <w:rsid w:val="009566B6"/>
    <w:rsid w:val="00957C6B"/>
    <w:rsid w:val="0096062B"/>
    <w:rsid w:val="00960814"/>
    <w:rsid w:val="00960907"/>
    <w:rsid w:val="00961252"/>
    <w:rsid w:val="009613D6"/>
    <w:rsid w:val="00961762"/>
    <w:rsid w:val="0096192F"/>
    <w:rsid w:val="00961E47"/>
    <w:rsid w:val="00961FCE"/>
    <w:rsid w:val="00962190"/>
    <w:rsid w:val="00962A97"/>
    <w:rsid w:val="00963142"/>
    <w:rsid w:val="00963317"/>
    <w:rsid w:val="00963E95"/>
    <w:rsid w:val="009645C6"/>
    <w:rsid w:val="00964DAA"/>
    <w:rsid w:val="00965340"/>
    <w:rsid w:val="00965572"/>
    <w:rsid w:val="009655B1"/>
    <w:rsid w:val="00965BA8"/>
    <w:rsid w:val="00965E50"/>
    <w:rsid w:val="00965F35"/>
    <w:rsid w:val="009662D6"/>
    <w:rsid w:val="00966AC4"/>
    <w:rsid w:val="00966BAB"/>
    <w:rsid w:val="0096703B"/>
    <w:rsid w:val="00970069"/>
    <w:rsid w:val="0097033F"/>
    <w:rsid w:val="0097053C"/>
    <w:rsid w:val="00970742"/>
    <w:rsid w:val="00970A64"/>
    <w:rsid w:val="00970CAE"/>
    <w:rsid w:val="00971313"/>
    <w:rsid w:val="00971A02"/>
    <w:rsid w:val="009721EB"/>
    <w:rsid w:val="00972723"/>
    <w:rsid w:val="00972F36"/>
    <w:rsid w:val="009733FF"/>
    <w:rsid w:val="00973514"/>
    <w:rsid w:val="00974D82"/>
    <w:rsid w:val="00974ECB"/>
    <w:rsid w:val="00974F55"/>
    <w:rsid w:val="009753E7"/>
    <w:rsid w:val="00975733"/>
    <w:rsid w:val="009758A3"/>
    <w:rsid w:val="00975BD4"/>
    <w:rsid w:val="00975D84"/>
    <w:rsid w:val="00975F6E"/>
    <w:rsid w:val="009760E7"/>
    <w:rsid w:val="0097627B"/>
    <w:rsid w:val="009762EF"/>
    <w:rsid w:val="00976A75"/>
    <w:rsid w:val="00977CA9"/>
    <w:rsid w:val="0098009B"/>
    <w:rsid w:val="0098022E"/>
    <w:rsid w:val="00980264"/>
    <w:rsid w:val="00980633"/>
    <w:rsid w:val="00980D77"/>
    <w:rsid w:val="00981A13"/>
    <w:rsid w:val="0098293D"/>
    <w:rsid w:val="009838C7"/>
    <w:rsid w:val="00983D23"/>
    <w:rsid w:val="00984310"/>
    <w:rsid w:val="00984718"/>
    <w:rsid w:val="009865B2"/>
    <w:rsid w:val="00986AD2"/>
    <w:rsid w:val="00986B9A"/>
    <w:rsid w:val="009870B5"/>
    <w:rsid w:val="00987298"/>
    <w:rsid w:val="00987A00"/>
    <w:rsid w:val="00987B86"/>
    <w:rsid w:val="00987C73"/>
    <w:rsid w:val="00987C82"/>
    <w:rsid w:val="00987E0B"/>
    <w:rsid w:val="0099010C"/>
    <w:rsid w:val="00990C39"/>
    <w:rsid w:val="00991427"/>
    <w:rsid w:val="009915CE"/>
    <w:rsid w:val="009916C2"/>
    <w:rsid w:val="0099264C"/>
    <w:rsid w:val="0099271A"/>
    <w:rsid w:val="009928A4"/>
    <w:rsid w:val="00992F48"/>
    <w:rsid w:val="009930E1"/>
    <w:rsid w:val="0099357B"/>
    <w:rsid w:val="0099386E"/>
    <w:rsid w:val="009938C4"/>
    <w:rsid w:val="00993A7F"/>
    <w:rsid w:val="0099501F"/>
    <w:rsid w:val="0099578A"/>
    <w:rsid w:val="009958E0"/>
    <w:rsid w:val="00995C07"/>
    <w:rsid w:val="00995F1C"/>
    <w:rsid w:val="009965B1"/>
    <w:rsid w:val="00996C85"/>
    <w:rsid w:val="00996F04"/>
    <w:rsid w:val="00997091"/>
    <w:rsid w:val="00997A5D"/>
    <w:rsid w:val="009A0819"/>
    <w:rsid w:val="009A13B5"/>
    <w:rsid w:val="009A16EC"/>
    <w:rsid w:val="009A187A"/>
    <w:rsid w:val="009A1A10"/>
    <w:rsid w:val="009A1C9B"/>
    <w:rsid w:val="009A22CF"/>
    <w:rsid w:val="009A32BA"/>
    <w:rsid w:val="009A4171"/>
    <w:rsid w:val="009A5489"/>
    <w:rsid w:val="009A549B"/>
    <w:rsid w:val="009A7296"/>
    <w:rsid w:val="009A7B90"/>
    <w:rsid w:val="009B07F2"/>
    <w:rsid w:val="009B0ACD"/>
    <w:rsid w:val="009B1310"/>
    <w:rsid w:val="009B16EB"/>
    <w:rsid w:val="009B1B61"/>
    <w:rsid w:val="009B2437"/>
    <w:rsid w:val="009B3048"/>
    <w:rsid w:val="009B30EB"/>
    <w:rsid w:val="009B359B"/>
    <w:rsid w:val="009B3645"/>
    <w:rsid w:val="009B4136"/>
    <w:rsid w:val="009B42C8"/>
    <w:rsid w:val="009B43B3"/>
    <w:rsid w:val="009B5060"/>
    <w:rsid w:val="009B5346"/>
    <w:rsid w:val="009B5476"/>
    <w:rsid w:val="009B56DC"/>
    <w:rsid w:val="009B58F1"/>
    <w:rsid w:val="009B5B9E"/>
    <w:rsid w:val="009B5C7D"/>
    <w:rsid w:val="009B61DA"/>
    <w:rsid w:val="009B6A9D"/>
    <w:rsid w:val="009B6B4B"/>
    <w:rsid w:val="009B706E"/>
    <w:rsid w:val="009B72D9"/>
    <w:rsid w:val="009B7E68"/>
    <w:rsid w:val="009C05A7"/>
    <w:rsid w:val="009C0887"/>
    <w:rsid w:val="009C0B95"/>
    <w:rsid w:val="009C0BCF"/>
    <w:rsid w:val="009C0DFE"/>
    <w:rsid w:val="009C11AC"/>
    <w:rsid w:val="009C1C0D"/>
    <w:rsid w:val="009C2254"/>
    <w:rsid w:val="009C26D6"/>
    <w:rsid w:val="009C2CAC"/>
    <w:rsid w:val="009C2FF9"/>
    <w:rsid w:val="009C3A4D"/>
    <w:rsid w:val="009C423A"/>
    <w:rsid w:val="009C423D"/>
    <w:rsid w:val="009C454F"/>
    <w:rsid w:val="009C4731"/>
    <w:rsid w:val="009C4BD3"/>
    <w:rsid w:val="009C4D1F"/>
    <w:rsid w:val="009C4D30"/>
    <w:rsid w:val="009C522A"/>
    <w:rsid w:val="009C56A1"/>
    <w:rsid w:val="009C5ACB"/>
    <w:rsid w:val="009C698D"/>
    <w:rsid w:val="009C6AD6"/>
    <w:rsid w:val="009C6B55"/>
    <w:rsid w:val="009C6F77"/>
    <w:rsid w:val="009D10A8"/>
    <w:rsid w:val="009D14E7"/>
    <w:rsid w:val="009D2109"/>
    <w:rsid w:val="009D2554"/>
    <w:rsid w:val="009D27F3"/>
    <w:rsid w:val="009D2AD7"/>
    <w:rsid w:val="009D2CB5"/>
    <w:rsid w:val="009D3B24"/>
    <w:rsid w:val="009D3B8A"/>
    <w:rsid w:val="009D3ECA"/>
    <w:rsid w:val="009D3F26"/>
    <w:rsid w:val="009D4386"/>
    <w:rsid w:val="009D4C3B"/>
    <w:rsid w:val="009D4D4C"/>
    <w:rsid w:val="009D4E22"/>
    <w:rsid w:val="009D609E"/>
    <w:rsid w:val="009D623C"/>
    <w:rsid w:val="009D63C2"/>
    <w:rsid w:val="009D646C"/>
    <w:rsid w:val="009D6B05"/>
    <w:rsid w:val="009D6D0F"/>
    <w:rsid w:val="009D6D14"/>
    <w:rsid w:val="009D7451"/>
    <w:rsid w:val="009D753F"/>
    <w:rsid w:val="009E05BE"/>
    <w:rsid w:val="009E0716"/>
    <w:rsid w:val="009E0969"/>
    <w:rsid w:val="009E0F74"/>
    <w:rsid w:val="009E1455"/>
    <w:rsid w:val="009E1B58"/>
    <w:rsid w:val="009E2360"/>
    <w:rsid w:val="009E25D3"/>
    <w:rsid w:val="009E28BB"/>
    <w:rsid w:val="009E2D5E"/>
    <w:rsid w:val="009E2FA0"/>
    <w:rsid w:val="009E3BCD"/>
    <w:rsid w:val="009E3C43"/>
    <w:rsid w:val="009E4E92"/>
    <w:rsid w:val="009E52E0"/>
    <w:rsid w:val="009E5BD0"/>
    <w:rsid w:val="009E6112"/>
    <w:rsid w:val="009E621A"/>
    <w:rsid w:val="009E6625"/>
    <w:rsid w:val="009E68D3"/>
    <w:rsid w:val="009E69AA"/>
    <w:rsid w:val="009E6D64"/>
    <w:rsid w:val="009E6F77"/>
    <w:rsid w:val="009E738C"/>
    <w:rsid w:val="009E76D5"/>
    <w:rsid w:val="009E79B1"/>
    <w:rsid w:val="009E79ED"/>
    <w:rsid w:val="009F13DA"/>
    <w:rsid w:val="009F1C03"/>
    <w:rsid w:val="009F2F61"/>
    <w:rsid w:val="009F31CD"/>
    <w:rsid w:val="009F3B72"/>
    <w:rsid w:val="009F44FE"/>
    <w:rsid w:val="009F4535"/>
    <w:rsid w:val="009F4716"/>
    <w:rsid w:val="009F4B0C"/>
    <w:rsid w:val="009F50DC"/>
    <w:rsid w:val="009F57C8"/>
    <w:rsid w:val="009F65FC"/>
    <w:rsid w:val="009F676C"/>
    <w:rsid w:val="009F67C0"/>
    <w:rsid w:val="009F763B"/>
    <w:rsid w:val="009F7BF5"/>
    <w:rsid w:val="00A006B9"/>
    <w:rsid w:val="00A007BC"/>
    <w:rsid w:val="00A00A69"/>
    <w:rsid w:val="00A0129A"/>
    <w:rsid w:val="00A014BA"/>
    <w:rsid w:val="00A017C2"/>
    <w:rsid w:val="00A01BCA"/>
    <w:rsid w:val="00A01ED9"/>
    <w:rsid w:val="00A01F72"/>
    <w:rsid w:val="00A02412"/>
    <w:rsid w:val="00A025BF"/>
    <w:rsid w:val="00A02995"/>
    <w:rsid w:val="00A032CD"/>
    <w:rsid w:val="00A034C4"/>
    <w:rsid w:val="00A036AA"/>
    <w:rsid w:val="00A0386B"/>
    <w:rsid w:val="00A03A91"/>
    <w:rsid w:val="00A03AF4"/>
    <w:rsid w:val="00A03B07"/>
    <w:rsid w:val="00A0427A"/>
    <w:rsid w:val="00A04590"/>
    <w:rsid w:val="00A046B7"/>
    <w:rsid w:val="00A04AC4"/>
    <w:rsid w:val="00A04CD1"/>
    <w:rsid w:val="00A04FFF"/>
    <w:rsid w:val="00A050E3"/>
    <w:rsid w:val="00A0519A"/>
    <w:rsid w:val="00A05834"/>
    <w:rsid w:val="00A05923"/>
    <w:rsid w:val="00A05E6C"/>
    <w:rsid w:val="00A06588"/>
    <w:rsid w:val="00A07596"/>
    <w:rsid w:val="00A077CE"/>
    <w:rsid w:val="00A1082D"/>
    <w:rsid w:val="00A10F74"/>
    <w:rsid w:val="00A10F9F"/>
    <w:rsid w:val="00A1141A"/>
    <w:rsid w:val="00A118E8"/>
    <w:rsid w:val="00A11EA1"/>
    <w:rsid w:val="00A12338"/>
    <w:rsid w:val="00A123B9"/>
    <w:rsid w:val="00A126A7"/>
    <w:rsid w:val="00A127BD"/>
    <w:rsid w:val="00A12A76"/>
    <w:rsid w:val="00A1377A"/>
    <w:rsid w:val="00A13A2C"/>
    <w:rsid w:val="00A13A74"/>
    <w:rsid w:val="00A13FA4"/>
    <w:rsid w:val="00A14765"/>
    <w:rsid w:val="00A14BF2"/>
    <w:rsid w:val="00A152B8"/>
    <w:rsid w:val="00A15AE9"/>
    <w:rsid w:val="00A16089"/>
    <w:rsid w:val="00A16169"/>
    <w:rsid w:val="00A164AC"/>
    <w:rsid w:val="00A1680E"/>
    <w:rsid w:val="00A16CFD"/>
    <w:rsid w:val="00A176BC"/>
    <w:rsid w:val="00A17966"/>
    <w:rsid w:val="00A17A08"/>
    <w:rsid w:val="00A17D78"/>
    <w:rsid w:val="00A17DC9"/>
    <w:rsid w:val="00A200DA"/>
    <w:rsid w:val="00A2056B"/>
    <w:rsid w:val="00A20B1F"/>
    <w:rsid w:val="00A20C71"/>
    <w:rsid w:val="00A217C0"/>
    <w:rsid w:val="00A21AE4"/>
    <w:rsid w:val="00A21FFD"/>
    <w:rsid w:val="00A223DC"/>
    <w:rsid w:val="00A225A2"/>
    <w:rsid w:val="00A22CC1"/>
    <w:rsid w:val="00A230CC"/>
    <w:rsid w:val="00A23496"/>
    <w:rsid w:val="00A2411E"/>
    <w:rsid w:val="00A241F9"/>
    <w:rsid w:val="00A24217"/>
    <w:rsid w:val="00A249C5"/>
    <w:rsid w:val="00A252E9"/>
    <w:rsid w:val="00A25AC9"/>
    <w:rsid w:val="00A267E0"/>
    <w:rsid w:val="00A26BA8"/>
    <w:rsid w:val="00A2726E"/>
    <w:rsid w:val="00A2730E"/>
    <w:rsid w:val="00A27CDE"/>
    <w:rsid w:val="00A30433"/>
    <w:rsid w:val="00A307F6"/>
    <w:rsid w:val="00A3132B"/>
    <w:rsid w:val="00A31A03"/>
    <w:rsid w:val="00A31A94"/>
    <w:rsid w:val="00A31D0D"/>
    <w:rsid w:val="00A31DF2"/>
    <w:rsid w:val="00A321C9"/>
    <w:rsid w:val="00A32321"/>
    <w:rsid w:val="00A32C72"/>
    <w:rsid w:val="00A33367"/>
    <w:rsid w:val="00A338C5"/>
    <w:rsid w:val="00A33D52"/>
    <w:rsid w:val="00A33ED6"/>
    <w:rsid w:val="00A341C4"/>
    <w:rsid w:val="00A34328"/>
    <w:rsid w:val="00A3456D"/>
    <w:rsid w:val="00A3468C"/>
    <w:rsid w:val="00A34BB2"/>
    <w:rsid w:val="00A35B3D"/>
    <w:rsid w:val="00A35F7B"/>
    <w:rsid w:val="00A3648A"/>
    <w:rsid w:val="00A36652"/>
    <w:rsid w:val="00A3671C"/>
    <w:rsid w:val="00A36C2C"/>
    <w:rsid w:val="00A36C93"/>
    <w:rsid w:val="00A36E93"/>
    <w:rsid w:val="00A3748F"/>
    <w:rsid w:val="00A37B03"/>
    <w:rsid w:val="00A37C32"/>
    <w:rsid w:val="00A37CC3"/>
    <w:rsid w:val="00A37E3D"/>
    <w:rsid w:val="00A40CDB"/>
    <w:rsid w:val="00A40D7F"/>
    <w:rsid w:val="00A40EDB"/>
    <w:rsid w:val="00A413B2"/>
    <w:rsid w:val="00A4152C"/>
    <w:rsid w:val="00A415A9"/>
    <w:rsid w:val="00A41986"/>
    <w:rsid w:val="00A41A72"/>
    <w:rsid w:val="00A42171"/>
    <w:rsid w:val="00A4231C"/>
    <w:rsid w:val="00A423D6"/>
    <w:rsid w:val="00A426B5"/>
    <w:rsid w:val="00A42934"/>
    <w:rsid w:val="00A42AF3"/>
    <w:rsid w:val="00A42B46"/>
    <w:rsid w:val="00A42C9F"/>
    <w:rsid w:val="00A42F7B"/>
    <w:rsid w:val="00A42FAD"/>
    <w:rsid w:val="00A43B43"/>
    <w:rsid w:val="00A43C75"/>
    <w:rsid w:val="00A44030"/>
    <w:rsid w:val="00A445DC"/>
    <w:rsid w:val="00A44820"/>
    <w:rsid w:val="00A45117"/>
    <w:rsid w:val="00A4515E"/>
    <w:rsid w:val="00A45622"/>
    <w:rsid w:val="00A45B7A"/>
    <w:rsid w:val="00A45EF1"/>
    <w:rsid w:val="00A46260"/>
    <w:rsid w:val="00A46F01"/>
    <w:rsid w:val="00A46F45"/>
    <w:rsid w:val="00A47179"/>
    <w:rsid w:val="00A47D36"/>
    <w:rsid w:val="00A50307"/>
    <w:rsid w:val="00A5057C"/>
    <w:rsid w:val="00A509EB"/>
    <w:rsid w:val="00A50FD9"/>
    <w:rsid w:val="00A512F0"/>
    <w:rsid w:val="00A51C97"/>
    <w:rsid w:val="00A520F0"/>
    <w:rsid w:val="00A52626"/>
    <w:rsid w:val="00A527C8"/>
    <w:rsid w:val="00A528B8"/>
    <w:rsid w:val="00A537E2"/>
    <w:rsid w:val="00A53AAA"/>
    <w:rsid w:val="00A54423"/>
    <w:rsid w:val="00A547A1"/>
    <w:rsid w:val="00A547EE"/>
    <w:rsid w:val="00A54C9F"/>
    <w:rsid w:val="00A5500B"/>
    <w:rsid w:val="00A55680"/>
    <w:rsid w:val="00A55EE1"/>
    <w:rsid w:val="00A562D5"/>
    <w:rsid w:val="00A5641C"/>
    <w:rsid w:val="00A56470"/>
    <w:rsid w:val="00A56C1C"/>
    <w:rsid w:val="00A5718D"/>
    <w:rsid w:val="00A572AB"/>
    <w:rsid w:val="00A57B18"/>
    <w:rsid w:val="00A602D7"/>
    <w:rsid w:val="00A60673"/>
    <w:rsid w:val="00A60732"/>
    <w:rsid w:val="00A6083B"/>
    <w:rsid w:val="00A61A5C"/>
    <w:rsid w:val="00A620C5"/>
    <w:rsid w:val="00A621BC"/>
    <w:rsid w:val="00A6240F"/>
    <w:rsid w:val="00A62B6E"/>
    <w:rsid w:val="00A62FA0"/>
    <w:rsid w:val="00A6324D"/>
    <w:rsid w:val="00A632D5"/>
    <w:rsid w:val="00A63E2C"/>
    <w:rsid w:val="00A64327"/>
    <w:rsid w:val="00A647B3"/>
    <w:rsid w:val="00A648CB"/>
    <w:rsid w:val="00A64AA3"/>
    <w:rsid w:val="00A651D6"/>
    <w:rsid w:val="00A6543B"/>
    <w:rsid w:val="00A65D50"/>
    <w:rsid w:val="00A6605E"/>
    <w:rsid w:val="00A664D3"/>
    <w:rsid w:val="00A66777"/>
    <w:rsid w:val="00A66EA0"/>
    <w:rsid w:val="00A67334"/>
    <w:rsid w:val="00A67E10"/>
    <w:rsid w:val="00A67EBC"/>
    <w:rsid w:val="00A700D8"/>
    <w:rsid w:val="00A700FE"/>
    <w:rsid w:val="00A70728"/>
    <w:rsid w:val="00A710E7"/>
    <w:rsid w:val="00A7118A"/>
    <w:rsid w:val="00A7226A"/>
    <w:rsid w:val="00A7336A"/>
    <w:rsid w:val="00A73822"/>
    <w:rsid w:val="00A73C7F"/>
    <w:rsid w:val="00A73E6C"/>
    <w:rsid w:val="00A74097"/>
    <w:rsid w:val="00A7437A"/>
    <w:rsid w:val="00A74DE1"/>
    <w:rsid w:val="00A74E96"/>
    <w:rsid w:val="00A75A63"/>
    <w:rsid w:val="00A75D3E"/>
    <w:rsid w:val="00A76003"/>
    <w:rsid w:val="00A7628F"/>
    <w:rsid w:val="00A763CB"/>
    <w:rsid w:val="00A76B4E"/>
    <w:rsid w:val="00A76EB0"/>
    <w:rsid w:val="00A775A8"/>
    <w:rsid w:val="00A77D2B"/>
    <w:rsid w:val="00A800F6"/>
    <w:rsid w:val="00A8054A"/>
    <w:rsid w:val="00A80B0A"/>
    <w:rsid w:val="00A81813"/>
    <w:rsid w:val="00A81816"/>
    <w:rsid w:val="00A8258F"/>
    <w:rsid w:val="00A826D1"/>
    <w:rsid w:val="00A828C0"/>
    <w:rsid w:val="00A82CFF"/>
    <w:rsid w:val="00A8333C"/>
    <w:rsid w:val="00A837C5"/>
    <w:rsid w:val="00A83DD6"/>
    <w:rsid w:val="00A8422F"/>
    <w:rsid w:val="00A84769"/>
    <w:rsid w:val="00A848F5"/>
    <w:rsid w:val="00A849A8"/>
    <w:rsid w:val="00A84C46"/>
    <w:rsid w:val="00A84E9C"/>
    <w:rsid w:val="00A852E2"/>
    <w:rsid w:val="00A8549E"/>
    <w:rsid w:val="00A85522"/>
    <w:rsid w:val="00A85912"/>
    <w:rsid w:val="00A85A95"/>
    <w:rsid w:val="00A85EDE"/>
    <w:rsid w:val="00A863D7"/>
    <w:rsid w:val="00A868C2"/>
    <w:rsid w:val="00A87F8D"/>
    <w:rsid w:val="00A90969"/>
    <w:rsid w:val="00A90B95"/>
    <w:rsid w:val="00A90F8C"/>
    <w:rsid w:val="00A911B5"/>
    <w:rsid w:val="00A91F68"/>
    <w:rsid w:val="00A920A9"/>
    <w:rsid w:val="00A92384"/>
    <w:rsid w:val="00A92AD0"/>
    <w:rsid w:val="00A92E32"/>
    <w:rsid w:val="00A92F0F"/>
    <w:rsid w:val="00A93082"/>
    <w:rsid w:val="00A93B49"/>
    <w:rsid w:val="00A9431B"/>
    <w:rsid w:val="00A945C8"/>
    <w:rsid w:val="00A94D5E"/>
    <w:rsid w:val="00A950F3"/>
    <w:rsid w:val="00A95323"/>
    <w:rsid w:val="00A955B5"/>
    <w:rsid w:val="00A95844"/>
    <w:rsid w:val="00A95D6E"/>
    <w:rsid w:val="00A96D86"/>
    <w:rsid w:val="00A97090"/>
    <w:rsid w:val="00A972C5"/>
    <w:rsid w:val="00A97882"/>
    <w:rsid w:val="00AA18B7"/>
    <w:rsid w:val="00AA2161"/>
    <w:rsid w:val="00AA42C0"/>
    <w:rsid w:val="00AA4700"/>
    <w:rsid w:val="00AA4885"/>
    <w:rsid w:val="00AA4AD7"/>
    <w:rsid w:val="00AA4E59"/>
    <w:rsid w:val="00AA535E"/>
    <w:rsid w:val="00AA5794"/>
    <w:rsid w:val="00AA619B"/>
    <w:rsid w:val="00AA631F"/>
    <w:rsid w:val="00AA64DF"/>
    <w:rsid w:val="00AA672B"/>
    <w:rsid w:val="00AA6938"/>
    <w:rsid w:val="00AA6C78"/>
    <w:rsid w:val="00AA6DE6"/>
    <w:rsid w:val="00AA75AD"/>
    <w:rsid w:val="00AA76AB"/>
    <w:rsid w:val="00AA7BD0"/>
    <w:rsid w:val="00AA7DBD"/>
    <w:rsid w:val="00AA7E15"/>
    <w:rsid w:val="00AB06EC"/>
    <w:rsid w:val="00AB1A80"/>
    <w:rsid w:val="00AB1AFF"/>
    <w:rsid w:val="00AB23F8"/>
    <w:rsid w:val="00AB2930"/>
    <w:rsid w:val="00AB3004"/>
    <w:rsid w:val="00AB32C3"/>
    <w:rsid w:val="00AB3400"/>
    <w:rsid w:val="00AB365A"/>
    <w:rsid w:val="00AB3AF3"/>
    <w:rsid w:val="00AB3E91"/>
    <w:rsid w:val="00AB477C"/>
    <w:rsid w:val="00AB4E4E"/>
    <w:rsid w:val="00AB56DC"/>
    <w:rsid w:val="00AB5E53"/>
    <w:rsid w:val="00AB5F19"/>
    <w:rsid w:val="00AB665B"/>
    <w:rsid w:val="00AB6688"/>
    <w:rsid w:val="00AB6CC9"/>
    <w:rsid w:val="00AB6CD5"/>
    <w:rsid w:val="00AB7850"/>
    <w:rsid w:val="00AB7908"/>
    <w:rsid w:val="00AB7B2D"/>
    <w:rsid w:val="00AB7D5D"/>
    <w:rsid w:val="00AB7E60"/>
    <w:rsid w:val="00AC03D1"/>
    <w:rsid w:val="00AC06D0"/>
    <w:rsid w:val="00AC0AE6"/>
    <w:rsid w:val="00AC0B3E"/>
    <w:rsid w:val="00AC1872"/>
    <w:rsid w:val="00AC1B3F"/>
    <w:rsid w:val="00AC1B53"/>
    <w:rsid w:val="00AC1CB3"/>
    <w:rsid w:val="00AC2243"/>
    <w:rsid w:val="00AC2451"/>
    <w:rsid w:val="00AC2CE8"/>
    <w:rsid w:val="00AC4295"/>
    <w:rsid w:val="00AC42BA"/>
    <w:rsid w:val="00AC4B61"/>
    <w:rsid w:val="00AC4BD1"/>
    <w:rsid w:val="00AC4FC8"/>
    <w:rsid w:val="00AC504A"/>
    <w:rsid w:val="00AC5558"/>
    <w:rsid w:val="00AC5702"/>
    <w:rsid w:val="00AC61B7"/>
    <w:rsid w:val="00AC6774"/>
    <w:rsid w:val="00AC6982"/>
    <w:rsid w:val="00AC6E0E"/>
    <w:rsid w:val="00AC746A"/>
    <w:rsid w:val="00AD04B1"/>
    <w:rsid w:val="00AD0525"/>
    <w:rsid w:val="00AD0697"/>
    <w:rsid w:val="00AD0AFE"/>
    <w:rsid w:val="00AD0EB4"/>
    <w:rsid w:val="00AD1757"/>
    <w:rsid w:val="00AD1C98"/>
    <w:rsid w:val="00AD21BE"/>
    <w:rsid w:val="00AD2683"/>
    <w:rsid w:val="00AD3275"/>
    <w:rsid w:val="00AD38A7"/>
    <w:rsid w:val="00AD3C82"/>
    <w:rsid w:val="00AD493F"/>
    <w:rsid w:val="00AD4C9C"/>
    <w:rsid w:val="00AD4D6F"/>
    <w:rsid w:val="00AD4DC9"/>
    <w:rsid w:val="00AD4EA5"/>
    <w:rsid w:val="00AD5309"/>
    <w:rsid w:val="00AD58DA"/>
    <w:rsid w:val="00AD5AA5"/>
    <w:rsid w:val="00AD5CC5"/>
    <w:rsid w:val="00AD631F"/>
    <w:rsid w:val="00AD755F"/>
    <w:rsid w:val="00AD7D62"/>
    <w:rsid w:val="00AE0DE3"/>
    <w:rsid w:val="00AE16CD"/>
    <w:rsid w:val="00AE174A"/>
    <w:rsid w:val="00AE182E"/>
    <w:rsid w:val="00AE1A06"/>
    <w:rsid w:val="00AE21FF"/>
    <w:rsid w:val="00AE22E8"/>
    <w:rsid w:val="00AE269D"/>
    <w:rsid w:val="00AE2F3C"/>
    <w:rsid w:val="00AE3843"/>
    <w:rsid w:val="00AE45EF"/>
    <w:rsid w:val="00AE4C45"/>
    <w:rsid w:val="00AE53E7"/>
    <w:rsid w:val="00AE5E3A"/>
    <w:rsid w:val="00AE6191"/>
    <w:rsid w:val="00AE6412"/>
    <w:rsid w:val="00AE70E1"/>
    <w:rsid w:val="00AE7AE6"/>
    <w:rsid w:val="00AF02C4"/>
    <w:rsid w:val="00AF03D7"/>
    <w:rsid w:val="00AF076D"/>
    <w:rsid w:val="00AF081A"/>
    <w:rsid w:val="00AF1161"/>
    <w:rsid w:val="00AF1D68"/>
    <w:rsid w:val="00AF1F18"/>
    <w:rsid w:val="00AF2160"/>
    <w:rsid w:val="00AF2E2E"/>
    <w:rsid w:val="00AF2E7D"/>
    <w:rsid w:val="00AF2FBC"/>
    <w:rsid w:val="00AF31B4"/>
    <w:rsid w:val="00AF3593"/>
    <w:rsid w:val="00AF3C94"/>
    <w:rsid w:val="00AF4173"/>
    <w:rsid w:val="00AF458C"/>
    <w:rsid w:val="00AF4ABE"/>
    <w:rsid w:val="00AF512F"/>
    <w:rsid w:val="00AF5492"/>
    <w:rsid w:val="00AF5E2A"/>
    <w:rsid w:val="00AF61AD"/>
    <w:rsid w:val="00AF6233"/>
    <w:rsid w:val="00AF6629"/>
    <w:rsid w:val="00AF6F10"/>
    <w:rsid w:val="00AF7754"/>
    <w:rsid w:val="00AF7AE7"/>
    <w:rsid w:val="00AF7B9A"/>
    <w:rsid w:val="00B00C6D"/>
    <w:rsid w:val="00B010BF"/>
    <w:rsid w:val="00B012EC"/>
    <w:rsid w:val="00B0148C"/>
    <w:rsid w:val="00B01B68"/>
    <w:rsid w:val="00B022D5"/>
    <w:rsid w:val="00B02827"/>
    <w:rsid w:val="00B02A71"/>
    <w:rsid w:val="00B02BA6"/>
    <w:rsid w:val="00B03484"/>
    <w:rsid w:val="00B03725"/>
    <w:rsid w:val="00B0437B"/>
    <w:rsid w:val="00B04500"/>
    <w:rsid w:val="00B04A28"/>
    <w:rsid w:val="00B05488"/>
    <w:rsid w:val="00B0563A"/>
    <w:rsid w:val="00B05B24"/>
    <w:rsid w:val="00B06151"/>
    <w:rsid w:val="00B0632E"/>
    <w:rsid w:val="00B067E8"/>
    <w:rsid w:val="00B068D7"/>
    <w:rsid w:val="00B06C45"/>
    <w:rsid w:val="00B0726E"/>
    <w:rsid w:val="00B07838"/>
    <w:rsid w:val="00B1086A"/>
    <w:rsid w:val="00B10B0F"/>
    <w:rsid w:val="00B10C8B"/>
    <w:rsid w:val="00B10DD1"/>
    <w:rsid w:val="00B11BD6"/>
    <w:rsid w:val="00B12A8D"/>
    <w:rsid w:val="00B13542"/>
    <w:rsid w:val="00B137A3"/>
    <w:rsid w:val="00B138DC"/>
    <w:rsid w:val="00B13922"/>
    <w:rsid w:val="00B13B9B"/>
    <w:rsid w:val="00B149EF"/>
    <w:rsid w:val="00B14C47"/>
    <w:rsid w:val="00B15124"/>
    <w:rsid w:val="00B151B4"/>
    <w:rsid w:val="00B155ED"/>
    <w:rsid w:val="00B16449"/>
    <w:rsid w:val="00B168DE"/>
    <w:rsid w:val="00B17DC3"/>
    <w:rsid w:val="00B20240"/>
    <w:rsid w:val="00B20B79"/>
    <w:rsid w:val="00B20E74"/>
    <w:rsid w:val="00B21711"/>
    <w:rsid w:val="00B219D1"/>
    <w:rsid w:val="00B21BA7"/>
    <w:rsid w:val="00B22367"/>
    <w:rsid w:val="00B22482"/>
    <w:rsid w:val="00B22C46"/>
    <w:rsid w:val="00B22F9E"/>
    <w:rsid w:val="00B23860"/>
    <w:rsid w:val="00B23B46"/>
    <w:rsid w:val="00B24727"/>
    <w:rsid w:val="00B24A7D"/>
    <w:rsid w:val="00B25495"/>
    <w:rsid w:val="00B256AF"/>
    <w:rsid w:val="00B257FE"/>
    <w:rsid w:val="00B25AFE"/>
    <w:rsid w:val="00B262EF"/>
    <w:rsid w:val="00B26AC1"/>
    <w:rsid w:val="00B26BAE"/>
    <w:rsid w:val="00B270A1"/>
    <w:rsid w:val="00B2716F"/>
    <w:rsid w:val="00B278AD"/>
    <w:rsid w:val="00B27CC3"/>
    <w:rsid w:val="00B30063"/>
    <w:rsid w:val="00B30854"/>
    <w:rsid w:val="00B30F95"/>
    <w:rsid w:val="00B31748"/>
    <w:rsid w:val="00B318D3"/>
    <w:rsid w:val="00B31CB9"/>
    <w:rsid w:val="00B325B0"/>
    <w:rsid w:val="00B33408"/>
    <w:rsid w:val="00B33693"/>
    <w:rsid w:val="00B3371B"/>
    <w:rsid w:val="00B33BEA"/>
    <w:rsid w:val="00B33D12"/>
    <w:rsid w:val="00B33E57"/>
    <w:rsid w:val="00B34248"/>
    <w:rsid w:val="00B34296"/>
    <w:rsid w:val="00B342CD"/>
    <w:rsid w:val="00B34402"/>
    <w:rsid w:val="00B3448C"/>
    <w:rsid w:val="00B354FB"/>
    <w:rsid w:val="00B35C3D"/>
    <w:rsid w:val="00B366F4"/>
    <w:rsid w:val="00B36C8D"/>
    <w:rsid w:val="00B37167"/>
    <w:rsid w:val="00B372DD"/>
    <w:rsid w:val="00B378A9"/>
    <w:rsid w:val="00B37BE2"/>
    <w:rsid w:val="00B40048"/>
    <w:rsid w:val="00B40387"/>
    <w:rsid w:val="00B40764"/>
    <w:rsid w:val="00B41898"/>
    <w:rsid w:val="00B41954"/>
    <w:rsid w:val="00B4206C"/>
    <w:rsid w:val="00B43685"/>
    <w:rsid w:val="00B43A57"/>
    <w:rsid w:val="00B446A2"/>
    <w:rsid w:val="00B450CA"/>
    <w:rsid w:val="00B453F4"/>
    <w:rsid w:val="00B453FC"/>
    <w:rsid w:val="00B45EF3"/>
    <w:rsid w:val="00B460F2"/>
    <w:rsid w:val="00B46113"/>
    <w:rsid w:val="00B461AC"/>
    <w:rsid w:val="00B46400"/>
    <w:rsid w:val="00B4648F"/>
    <w:rsid w:val="00B466D8"/>
    <w:rsid w:val="00B46A98"/>
    <w:rsid w:val="00B470D6"/>
    <w:rsid w:val="00B4769B"/>
    <w:rsid w:val="00B47716"/>
    <w:rsid w:val="00B47985"/>
    <w:rsid w:val="00B50422"/>
    <w:rsid w:val="00B507B0"/>
    <w:rsid w:val="00B5083A"/>
    <w:rsid w:val="00B50C1F"/>
    <w:rsid w:val="00B51D2D"/>
    <w:rsid w:val="00B51D48"/>
    <w:rsid w:val="00B51DBE"/>
    <w:rsid w:val="00B51E0E"/>
    <w:rsid w:val="00B52BAB"/>
    <w:rsid w:val="00B53356"/>
    <w:rsid w:val="00B53810"/>
    <w:rsid w:val="00B538CB"/>
    <w:rsid w:val="00B545FD"/>
    <w:rsid w:val="00B54989"/>
    <w:rsid w:val="00B54C1C"/>
    <w:rsid w:val="00B54E61"/>
    <w:rsid w:val="00B54E9F"/>
    <w:rsid w:val="00B555C6"/>
    <w:rsid w:val="00B55771"/>
    <w:rsid w:val="00B55C71"/>
    <w:rsid w:val="00B55F1C"/>
    <w:rsid w:val="00B55F6C"/>
    <w:rsid w:val="00B5607E"/>
    <w:rsid w:val="00B560BA"/>
    <w:rsid w:val="00B561B4"/>
    <w:rsid w:val="00B5628F"/>
    <w:rsid w:val="00B568BA"/>
    <w:rsid w:val="00B56CCC"/>
    <w:rsid w:val="00B56DAA"/>
    <w:rsid w:val="00B56EBA"/>
    <w:rsid w:val="00B56F44"/>
    <w:rsid w:val="00B575FB"/>
    <w:rsid w:val="00B576F8"/>
    <w:rsid w:val="00B57871"/>
    <w:rsid w:val="00B5797C"/>
    <w:rsid w:val="00B57A79"/>
    <w:rsid w:val="00B57CD9"/>
    <w:rsid w:val="00B6205D"/>
    <w:rsid w:val="00B6244B"/>
    <w:rsid w:val="00B6249D"/>
    <w:rsid w:val="00B62779"/>
    <w:rsid w:val="00B62DA0"/>
    <w:rsid w:val="00B62FC7"/>
    <w:rsid w:val="00B631C4"/>
    <w:rsid w:val="00B64AA8"/>
    <w:rsid w:val="00B65066"/>
    <w:rsid w:val="00B65620"/>
    <w:rsid w:val="00B65740"/>
    <w:rsid w:val="00B6581D"/>
    <w:rsid w:val="00B65A28"/>
    <w:rsid w:val="00B6637C"/>
    <w:rsid w:val="00B673C7"/>
    <w:rsid w:val="00B674DA"/>
    <w:rsid w:val="00B6768E"/>
    <w:rsid w:val="00B70958"/>
    <w:rsid w:val="00B709AB"/>
    <w:rsid w:val="00B70CAA"/>
    <w:rsid w:val="00B70F9D"/>
    <w:rsid w:val="00B71D73"/>
    <w:rsid w:val="00B7227E"/>
    <w:rsid w:val="00B72CE2"/>
    <w:rsid w:val="00B732B9"/>
    <w:rsid w:val="00B738C3"/>
    <w:rsid w:val="00B73E8C"/>
    <w:rsid w:val="00B74C30"/>
    <w:rsid w:val="00B75279"/>
    <w:rsid w:val="00B754C3"/>
    <w:rsid w:val="00B75D83"/>
    <w:rsid w:val="00B75FB2"/>
    <w:rsid w:val="00B76CB3"/>
    <w:rsid w:val="00B76D9F"/>
    <w:rsid w:val="00B770D4"/>
    <w:rsid w:val="00B77310"/>
    <w:rsid w:val="00B7784C"/>
    <w:rsid w:val="00B77B51"/>
    <w:rsid w:val="00B80277"/>
    <w:rsid w:val="00B806D0"/>
    <w:rsid w:val="00B814C0"/>
    <w:rsid w:val="00B81530"/>
    <w:rsid w:val="00B815D1"/>
    <w:rsid w:val="00B81FA4"/>
    <w:rsid w:val="00B82AFC"/>
    <w:rsid w:val="00B83618"/>
    <w:rsid w:val="00B83847"/>
    <w:rsid w:val="00B83B0E"/>
    <w:rsid w:val="00B83C27"/>
    <w:rsid w:val="00B84160"/>
    <w:rsid w:val="00B84422"/>
    <w:rsid w:val="00B844E2"/>
    <w:rsid w:val="00B849AC"/>
    <w:rsid w:val="00B849DF"/>
    <w:rsid w:val="00B84C77"/>
    <w:rsid w:val="00B85C07"/>
    <w:rsid w:val="00B86356"/>
    <w:rsid w:val="00B864FB"/>
    <w:rsid w:val="00B86516"/>
    <w:rsid w:val="00B8680C"/>
    <w:rsid w:val="00B871CC"/>
    <w:rsid w:val="00B874D3"/>
    <w:rsid w:val="00B87866"/>
    <w:rsid w:val="00B878B2"/>
    <w:rsid w:val="00B8794C"/>
    <w:rsid w:val="00B87B27"/>
    <w:rsid w:val="00B87E9E"/>
    <w:rsid w:val="00B90B4C"/>
    <w:rsid w:val="00B90CD2"/>
    <w:rsid w:val="00B90FFA"/>
    <w:rsid w:val="00B910D5"/>
    <w:rsid w:val="00B910FE"/>
    <w:rsid w:val="00B9133F"/>
    <w:rsid w:val="00B915E8"/>
    <w:rsid w:val="00B91D10"/>
    <w:rsid w:val="00B91F63"/>
    <w:rsid w:val="00B924CC"/>
    <w:rsid w:val="00B925A0"/>
    <w:rsid w:val="00B92A1A"/>
    <w:rsid w:val="00B93084"/>
    <w:rsid w:val="00B931AC"/>
    <w:rsid w:val="00B93246"/>
    <w:rsid w:val="00B93514"/>
    <w:rsid w:val="00B937D0"/>
    <w:rsid w:val="00B93B17"/>
    <w:rsid w:val="00B93D39"/>
    <w:rsid w:val="00B93D44"/>
    <w:rsid w:val="00B942C3"/>
    <w:rsid w:val="00B94488"/>
    <w:rsid w:val="00B944C3"/>
    <w:rsid w:val="00B94652"/>
    <w:rsid w:val="00B94B02"/>
    <w:rsid w:val="00B94B36"/>
    <w:rsid w:val="00B94E01"/>
    <w:rsid w:val="00B9509C"/>
    <w:rsid w:val="00B951D9"/>
    <w:rsid w:val="00B95634"/>
    <w:rsid w:val="00B9574D"/>
    <w:rsid w:val="00B95EF4"/>
    <w:rsid w:val="00B96936"/>
    <w:rsid w:val="00B96B8D"/>
    <w:rsid w:val="00B972F5"/>
    <w:rsid w:val="00B9744A"/>
    <w:rsid w:val="00B976F2"/>
    <w:rsid w:val="00B97BD1"/>
    <w:rsid w:val="00B97DB8"/>
    <w:rsid w:val="00B97FA7"/>
    <w:rsid w:val="00BA04CC"/>
    <w:rsid w:val="00BA0667"/>
    <w:rsid w:val="00BA0AF7"/>
    <w:rsid w:val="00BA0BCC"/>
    <w:rsid w:val="00BA0FEE"/>
    <w:rsid w:val="00BA1A9B"/>
    <w:rsid w:val="00BA20E0"/>
    <w:rsid w:val="00BA21A0"/>
    <w:rsid w:val="00BA2238"/>
    <w:rsid w:val="00BA230E"/>
    <w:rsid w:val="00BA23FF"/>
    <w:rsid w:val="00BA24DA"/>
    <w:rsid w:val="00BA25F7"/>
    <w:rsid w:val="00BA2E54"/>
    <w:rsid w:val="00BA337C"/>
    <w:rsid w:val="00BA36E1"/>
    <w:rsid w:val="00BA393E"/>
    <w:rsid w:val="00BA3C11"/>
    <w:rsid w:val="00BA3C49"/>
    <w:rsid w:val="00BA3F3F"/>
    <w:rsid w:val="00BA404E"/>
    <w:rsid w:val="00BA440E"/>
    <w:rsid w:val="00BA4622"/>
    <w:rsid w:val="00BA4A3D"/>
    <w:rsid w:val="00BA4C3E"/>
    <w:rsid w:val="00BA51D0"/>
    <w:rsid w:val="00BA57EE"/>
    <w:rsid w:val="00BA5946"/>
    <w:rsid w:val="00BA5999"/>
    <w:rsid w:val="00BA6512"/>
    <w:rsid w:val="00BA6551"/>
    <w:rsid w:val="00BA6CA7"/>
    <w:rsid w:val="00BA72EF"/>
    <w:rsid w:val="00BA7727"/>
    <w:rsid w:val="00BA7909"/>
    <w:rsid w:val="00BA7AE4"/>
    <w:rsid w:val="00BA7C9D"/>
    <w:rsid w:val="00BA7DED"/>
    <w:rsid w:val="00BB005F"/>
    <w:rsid w:val="00BB0593"/>
    <w:rsid w:val="00BB06F6"/>
    <w:rsid w:val="00BB0982"/>
    <w:rsid w:val="00BB0EC2"/>
    <w:rsid w:val="00BB14AC"/>
    <w:rsid w:val="00BB206F"/>
    <w:rsid w:val="00BB3FC0"/>
    <w:rsid w:val="00BB43BA"/>
    <w:rsid w:val="00BB4DE6"/>
    <w:rsid w:val="00BB5B97"/>
    <w:rsid w:val="00BB6509"/>
    <w:rsid w:val="00BB6E01"/>
    <w:rsid w:val="00BB6F2B"/>
    <w:rsid w:val="00BB720B"/>
    <w:rsid w:val="00BB7821"/>
    <w:rsid w:val="00BC0619"/>
    <w:rsid w:val="00BC0FAB"/>
    <w:rsid w:val="00BC10B0"/>
    <w:rsid w:val="00BC2380"/>
    <w:rsid w:val="00BC248C"/>
    <w:rsid w:val="00BC2D2E"/>
    <w:rsid w:val="00BC3055"/>
    <w:rsid w:val="00BC4E0C"/>
    <w:rsid w:val="00BC4FF0"/>
    <w:rsid w:val="00BC59AB"/>
    <w:rsid w:val="00BC5AB3"/>
    <w:rsid w:val="00BC610E"/>
    <w:rsid w:val="00BC6128"/>
    <w:rsid w:val="00BC631D"/>
    <w:rsid w:val="00BC69FB"/>
    <w:rsid w:val="00BC7888"/>
    <w:rsid w:val="00BD0275"/>
    <w:rsid w:val="00BD0518"/>
    <w:rsid w:val="00BD0538"/>
    <w:rsid w:val="00BD07EA"/>
    <w:rsid w:val="00BD0A27"/>
    <w:rsid w:val="00BD0A6C"/>
    <w:rsid w:val="00BD0A75"/>
    <w:rsid w:val="00BD0AF6"/>
    <w:rsid w:val="00BD0FEB"/>
    <w:rsid w:val="00BD162E"/>
    <w:rsid w:val="00BD1EFA"/>
    <w:rsid w:val="00BD2067"/>
    <w:rsid w:val="00BD2D33"/>
    <w:rsid w:val="00BD346D"/>
    <w:rsid w:val="00BD3604"/>
    <w:rsid w:val="00BD38CA"/>
    <w:rsid w:val="00BD38D2"/>
    <w:rsid w:val="00BD3F88"/>
    <w:rsid w:val="00BD41A3"/>
    <w:rsid w:val="00BD4273"/>
    <w:rsid w:val="00BD47A8"/>
    <w:rsid w:val="00BD4EEA"/>
    <w:rsid w:val="00BD4F31"/>
    <w:rsid w:val="00BD4F74"/>
    <w:rsid w:val="00BD687F"/>
    <w:rsid w:val="00BD6AD2"/>
    <w:rsid w:val="00BD6D18"/>
    <w:rsid w:val="00BD7A68"/>
    <w:rsid w:val="00BD7CAC"/>
    <w:rsid w:val="00BE03C4"/>
    <w:rsid w:val="00BE08A6"/>
    <w:rsid w:val="00BE1D52"/>
    <w:rsid w:val="00BE214C"/>
    <w:rsid w:val="00BE250A"/>
    <w:rsid w:val="00BE2681"/>
    <w:rsid w:val="00BE2973"/>
    <w:rsid w:val="00BE2F87"/>
    <w:rsid w:val="00BE3EFD"/>
    <w:rsid w:val="00BE3F89"/>
    <w:rsid w:val="00BE4874"/>
    <w:rsid w:val="00BE61A3"/>
    <w:rsid w:val="00BE61FE"/>
    <w:rsid w:val="00BE69EE"/>
    <w:rsid w:val="00BE6B26"/>
    <w:rsid w:val="00BE6B37"/>
    <w:rsid w:val="00BE752D"/>
    <w:rsid w:val="00BE7AA8"/>
    <w:rsid w:val="00BE7AE4"/>
    <w:rsid w:val="00BE7B57"/>
    <w:rsid w:val="00BE7C96"/>
    <w:rsid w:val="00BE7F03"/>
    <w:rsid w:val="00BF0467"/>
    <w:rsid w:val="00BF064E"/>
    <w:rsid w:val="00BF17B0"/>
    <w:rsid w:val="00BF181C"/>
    <w:rsid w:val="00BF1B34"/>
    <w:rsid w:val="00BF2575"/>
    <w:rsid w:val="00BF25CB"/>
    <w:rsid w:val="00BF2F55"/>
    <w:rsid w:val="00BF3681"/>
    <w:rsid w:val="00BF3C4D"/>
    <w:rsid w:val="00BF3C81"/>
    <w:rsid w:val="00BF3DCE"/>
    <w:rsid w:val="00BF3E56"/>
    <w:rsid w:val="00BF401B"/>
    <w:rsid w:val="00BF466F"/>
    <w:rsid w:val="00BF5369"/>
    <w:rsid w:val="00BF5846"/>
    <w:rsid w:val="00BF597B"/>
    <w:rsid w:val="00BF5A00"/>
    <w:rsid w:val="00BF64D8"/>
    <w:rsid w:val="00BF6822"/>
    <w:rsid w:val="00BF6AC3"/>
    <w:rsid w:val="00BF7DA9"/>
    <w:rsid w:val="00BF7EDF"/>
    <w:rsid w:val="00C00320"/>
    <w:rsid w:val="00C0032F"/>
    <w:rsid w:val="00C00B88"/>
    <w:rsid w:val="00C01484"/>
    <w:rsid w:val="00C019C2"/>
    <w:rsid w:val="00C01E0F"/>
    <w:rsid w:val="00C01EC0"/>
    <w:rsid w:val="00C01F27"/>
    <w:rsid w:val="00C026DB"/>
    <w:rsid w:val="00C0313A"/>
    <w:rsid w:val="00C04554"/>
    <w:rsid w:val="00C04CCE"/>
    <w:rsid w:val="00C0529B"/>
    <w:rsid w:val="00C05A8A"/>
    <w:rsid w:val="00C061E8"/>
    <w:rsid w:val="00C06B8A"/>
    <w:rsid w:val="00C07AD4"/>
    <w:rsid w:val="00C07DB5"/>
    <w:rsid w:val="00C07F20"/>
    <w:rsid w:val="00C101CE"/>
    <w:rsid w:val="00C1024E"/>
    <w:rsid w:val="00C105CD"/>
    <w:rsid w:val="00C118C8"/>
    <w:rsid w:val="00C11BF7"/>
    <w:rsid w:val="00C130BA"/>
    <w:rsid w:val="00C133E6"/>
    <w:rsid w:val="00C1496A"/>
    <w:rsid w:val="00C15490"/>
    <w:rsid w:val="00C15C27"/>
    <w:rsid w:val="00C15E5B"/>
    <w:rsid w:val="00C17076"/>
    <w:rsid w:val="00C173E7"/>
    <w:rsid w:val="00C175B4"/>
    <w:rsid w:val="00C17CBF"/>
    <w:rsid w:val="00C203A1"/>
    <w:rsid w:val="00C207FB"/>
    <w:rsid w:val="00C20DC0"/>
    <w:rsid w:val="00C2125E"/>
    <w:rsid w:val="00C215B0"/>
    <w:rsid w:val="00C2163F"/>
    <w:rsid w:val="00C21708"/>
    <w:rsid w:val="00C2179A"/>
    <w:rsid w:val="00C21F16"/>
    <w:rsid w:val="00C2249E"/>
    <w:rsid w:val="00C2280A"/>
    <w:rsid w:val="00C22834"/>
    <w:rsid w:val="00C22E1A"/>
    <w:rsid w:val="00C2331B"/>
    <w:rsid w:val="00C23885"/>
    <w:rsid w:val="00C23D75"/>
    <w:rsid w:val="00C23FDA"/>
    <w:rsid w:val="00C23FEE"/>
    <w:rsid w:val="00C241DD"/>
    <w:rsid w:val="00C24446"/>
    <w:rsid w:val="00C244EE"/>
    <w:rsid w:val="00C24E28"/>
    <w:rsid w:val="00C25091"/>
    <w:rsid w:val="00C25E62"/>
    <w:rsid w:val="00C25F9C"/>
    <w:rsid w:val="00C2649F"/>
    <w:rsid w:val="00C26641"/>
    <w:rsid w:val="00C2734E"/>
    <w:rsid w:val="00C27B74"/>
    <w:rsid w:val="00C300E0"/>
    <w:rsid w:val="00C300F1"/>
    <w:rsid w:val="00C30397"/>
    <w:rsid w:val="00C3042B"/>
    <w:rsid w:val="00C30477"/>
    <w:rsid w:val="00C31160"/>
    <w:rsid w:val="00C31302"/>
    <w:rsid w:val="00C3131A"/>
    <w:rsid w:val="00C31473"/>
    <w:rsid w:val="00C31515"/>
    <w:rsid w:val="00C3179A"/>
    <w:rsid w:val="00C31C51"/>
    <w:rsid w:val="00C3205C"/>
    <w:rsid w:val="00C321E3"/>
    <w:rsid w:val="00C3240E"/>
    <w:rsid w:val="00C3294F"/>
    <w:rsid w:val="00C32953"/>
    <w:rsid w:val="00C32F2E"/>
    <w:rsid w:val="00C3337B"/>
    <w:rsid w:val="00C334C4"/>
    <w:rsid w:val="00C33E09"/>
    <w:rsid w:val="00C346F0"/>
    <w:rsid w:val="00C34943"/>
    <w:rsid w:val="00C34C7D"/>
    <w:rsid w:val="00C3541E"/>
    <w:rsid w:val="00C35534"/>
    <w:rsid w:val="00C356A5"/>
    <w:rsid w:val="00C356FE"/>
    <w:rsid w:val="00C364AA"/>
    <w:rsid w:val="00C3671D"/>
    <w:rsid w:val="00C36CDF"/>
    <w:rsid w:val="00C36E8C"/>
    <w:rsid w:val="00C37383"/>
    <w:rsid w:val="00C4006C"/>
    <w:rsid w:val="00C40280"/>
    <w:rsid w:val="00C40A65"/>
    <w:rsid w:val="00C40B49"/>
    <w:rsid w:val="00C40EE3"/>
    <w:rsid w:val="00C41831"/>
    <w:rsid w:val="00C41A86"/>
    <w:rsid w:val="00C41C7A"/>
    <w:rsid w:val="00C41CAE"/>
    <w:rsid w:val="00C41E76"/>
    <w:rsid w:val="00C427FB"/>
    <w:rsid w:val="00C42D6C"/>
    <w:rsid w:val="00C4300A"/>
    <w:rsid w:val="00C4340B"/>
    <w:rsid w:val="00C4359F"/>
    <w:rsid w:val="00C437C4"/>
    <w:rsid w:val="00C43B27"/>
    <w:rsid w:val="00C43CCB"/>
    <w:rsid w:val="00C43EC2"/>
    <w:rsid w:val="00C448FB"/>
    <w:rsid w:val="00C44C49"/>
    <w:rsid w:val="00C45154"/>
    <w:rsid w:val="00C453A5"/>
    <w:rsid w:val="00C45863"/>
    <w:rsid w:val="00C45B86"/>
    <w:rsid w:val="00C45CA6"/>
    <w:rsid w:val="00C45E1E"/>
    <w:rsid w:val="00C45F6B"/>
    <w:rsid w:val="00C45FE1"/>
    <w:rsid w:val="00C46EDB"/>
    <w:rsid w:val="00C47986"/>
    <w:rsid w:val="00C47A19"/>
    <w:rsid w:val="00C50252"/>
    <w:rsid w:val="00C5100F"/>
    <w:rsid w:val="00C51F7A"/>
    <w:rsid w:val="00C52421"/>
    <w:rsid w:val="00C53800"/>
    <w:rsid w:val="00C53946"/>
    <w:rsid w:val="00C53C68"/>
    <w:rsid w:val="00C54A4F"/>
    <w:rsid w:val="00C550A1"/>
    <w:rsid w:val="00C55169"/>
    <w:rsid w:val="00C552B3"/>
    <w:rsid w:val="00C55707"/>
    <w:rsid w:val="00C5570A"/>
    <w:rsid w:val="00C55903"/>
    <w:rsid w:val="00C55F60"/>
    <w:rsid w:val="00C56E88"/>
    <w:rsid w:val="00C570C8"/>
    <w:rsid w:val="00C57A05"/>
    <w:rsid w:val="00C57C4A"/>
    <w:rsid w:val="00C57C93"/>
    <w:rsid w:val="00C57F31"/>
    <w:rsid w:val="00C57F64"/>
    <w:rsid w:val="00C6001A"/>
    <w:rsid w:val="00C60029"/>
    <w:rsid w:val="00C60234"/>
    <w:rsid w:val="00C60E01"/>
    <w:rsid w:val="00C62038"/>
    <w:rsid w:val="00C621AC"/>
    <w:rsid w:val="00C62511"/>
    <w:rsid w:val="00C62611"/>
    <w:rsid w:val="00C628E0"/>
    <w:rsid w:val="00C6292C"/>
    <w:rsid w:val="00C6449E"/>
    <w:rsid w:val="00C645E4"/>
    <w:rsid w:val="00C646BB"/>
    <w:rsid w:val="00C646EE"/>
    <w:rsid w:val="00C64790"/>
    <w:rsid w:val="00C64791"/>
    <w:rsid w:val="00C6487B"/>
    <w:rsid w:val="00C65078"/>
    <w:rsid w:val="00C65A69"/>
    <w:rsid w:val="00C65CB3"/>
    <w:rsid w:val="00C66F05"/>
    <w:rsid w:val="00C6724E"/>
    <w:rsid w:val="00C677CA"/>
    <w:rsid w:val="00C67AA8"/>
    <w:rsid w:val="00C67EED"/>
    <w:rsid w:val="00C70C0B"/>
    <w:rsid w:val="00C71663"/>
    <w:rsid w:val="00C7216D"/>
    <w:rsid w:val="00C72224"/>
    <w:rsid w:val="00C72752"/>
    <w:rsid w:val="00C727B0"/>
    <w:rsid w:val="00C728B3"/>
    <w:rsid w:val="00C7312C"/>
    <w:rsid w:val="00C74602"/>
    <w:rsid w:val="00C7462B"/>
    <w:rsid w:val="00C7492E"/>
    <w:rsid w:val="00C74A88"/>
    <w:rsid w:val="00C75706"/>
    <w:rsid w:val="00C75C50"/>
    <w:rsid w:val="00C75F10"/>
    <w:rsid w:val="00C75F64"/>
    <w:rsid w:val="00C76517"/>
    <w:rsid w:val="00C76584"/>
    <w:rsid w:val="00C76AD6"/>
    <w:rsid w:val="00C76AEC"/>
    <w:rsid w:val="00C77058"/>
    <w:rsid w:val="00C7709C"/>
    <w:rsid w:val="00C772A4"/>
    <w:rsid w:val="00C775B9"/>
    <w:rsid w:val="00C77B90"/>
    <w:rsid w:val="00C77F52"/>
    <w:rsid w:val="00C8007B"/>
    <w:rsid w:val="00C807AD"/>
    <w:rsid w:val="00C80E1B"/>
    <w:rsid w:val="00C80E5B"/>
    <w:rsid w:val="00C810E7"/>
    <w:rsid w:val="00C8127F"/>
    <w:rsid w:val="00C817E1"/>
    <w:rsid w:val="00C81AD2"/>
    <w:rsid w:val="00C82436"/>
    <w:rsid w:val="00C82902"/>
    <w:rsid w:val="00C82F7E"/>
    <w:rsid w:val="00C83191"/>
    <w:rsid w:val="00C83A33"/>
    <w:rsid w:val="00C840C4"/>
    <w:rsid w:val="00C84683"/>
    <w:rsid w:val="00C84781"/>
    <w:rsid w:val="00C850CE"/>
    <w:rsid w:val="00C85870"/>
    <w:rsid w:val="00C862D1"/>
    <w:rsid w:val="00C86B8A"/>
    <w:rsid w:val="00C87284"/>
    <w:rsid w:val="00C873B0"/>
    <w:rsid w:val="00C87A5B"/>
    <w:rsid w:val="00C87CFA"/>
    <w:rsid w:val="00C90033"/>
    <w:rsid w:val="00C90F6C"/>
    <w:rsid w:val="00C90F7B"/>
    <w:rsid w:val="00C91542"/>
    <w:rsid w:val="00C91748"/>
    <w:rsid w:val="00C92BFF"/>
    <w:rsid w:val="00C92E44"/>
    <w:rsid w:val="00C92F17"/>
    <w:rsid w:val="00C93B0D"/>
    <w:rsid w:val="00C93C78"/>
    <w:rsid w:val="00C94041"/>
    <w:rsid w:val="00C94293"/>
    <w:rsid w:val="00C94604"/>
    <w:rsid w:val="00C94ED2"/>
    <w:rsid w:val="00C95B86"/>
    <w:rsid w:val="00C969A3"/>
    <w:rsid w:val="00C96A61"/>
    <w:rsid w:val="00C97F5A"/>
    <w:rsid w:val="00CA006C"/>
    <w:rsid w:val="00CA02E2"/>
    <w:rsid w:val="00CA0A13"/>
    <w:rsid w:val="00CA0E95"/>
    <w:rsid w:val="00CA0F51"/>
    <w:rsid w:val="00CA19E4"/>
    <w:rsid w:val="00CA1C3E"/>
    <w:rsid w:val="00CA1D9A"/>
    <w:rsid w:val="00CA25DA"/>
    <w:rsid w:val="00CA277A"/>
    <w:rsid w:val="00CA2BB3"/>
    <w:rsid w:val="00CA3079"/>
    <w:rsid w:val="00CA36EB"/>
    <w:rsid w:val="00CA3AF3"/>
    <w:rsid w:val="00CA4815"/>
    <w:rsid w:val="00CA485E"/>
    <w:rsid w:val="00CA4AE5"/>
    <w:rsid w:val="00CA4C1C"/>
    <w:rsid w:val="00CA4E4F"/>
    <w:rsid w:val="00CA5403"/>
    <w:rsid w:val="00CA5AD6"/>
    <w:rsid w:val="00CA7708"/>
    <w:rsid w:val="00CB06D9"/>
    <w:rsid w:val="00CB070F"/>
    <w:rsid w:val="00CB0755"/>
    <w:rsid w:val="00CB0ED7"/>
    <w:rsid w:val="00CB1418"/>
    <w:rsid w:val="00CB141A"/>
    <w:rsid w:val="00CB198F"/>
    <w:rsid w:val="00CB281F"/>
    <w:rsid w:val="00CB292D"/>
    <w:rsid w:val="00CB2CA8"/>
    <w:rsid w:val="00CB2DB7"/>
    <w:rsid w:val="00CB314C"/>
    <w:rsid w:val="00CB31B6"/>
    <w:rsid w:val="00CB491C"/>
    <w:rsid w:val="00CB49A8"/>
    <w:rsid w:val="00CB4AD4"/>
    <w:rsid w:val="00CB5090"/>
    <w:rsid w:val="00CB545E"/>
    <w:rsid w:val="00CB59B8"/>
    <w:rsid w:val="00CB5DBA"/>
    <w:rsid w:val="00CB6671"/>
    <w:rsid w:val="00CB6AAA"/>
    <w:rsid w:val="00CB6BCE"/>
    <w:rsid w:val="00CB78AA"/>
    <w:rsid w:val="00CB7D31"/>
    <w:rsid w:val="00CB7E16"/>
    <w:rsid w:val="00CC033B"/>
    <w:rsid w:val="00CC0C79"/>
    <w:rsid w:val="00CC1046"/>
    <w:rsid w:val="00CC137D"/>
    <w:rsid w:val="00CC18AE"/>
    <w:rsid w:val="00CC1917"/>
    <w:rsid w:val="00CC198B"/>
    <w:rsid w:val="00CC19DB"/>
    <w:rsid w:val="00CC1BDB"/>
    <w:rsid w:val="00CC1DFD"/>
    <w:rsid w:val="00CC284F"/>
    <w:rsid w:val="00CC2871"/>
    <w:rsid w:val="00CC2982"/>
    <w:rsid w:val="00CC2A8A"/>
    <w:rsid w:val="00CC4A9F"/>
    <w:rsid w:val="00CC53EF"/>
    <w:rsid w:val="00CC5451"/>
    <w:rsid w:val="00CC60F3"/>
    <w:rsid w:val="00CC796D"/>
    <w:rsid w:val="00CC7A8E"/>
    <w:rsid w:val="00CD04B8"/>
    <w:rsid w:val="00CD0737"/>
    <w:rsid w:val="00CD07D5"/>
    <w:rsid w:val="00CD0D10"/>
    <w:rsid w:val="00CD0DDE"/>
    <w:rsid w:val="00CD1A9C"/>
    <w:rsid w:val="00CD1B08"/>
    <w:rsid w:val="00CD1EFF"/>
    <w:rsid w:val="00CD203B"/>
    <w:rsid w:val="00CD21E9"/>
    <w:rsid w:val="00CD27AD"/>
    <w:rsid w:val="00CD296E"/>
    <w:rsid w:val="00CD2AE0"/>
    <w:rsid w:val="00CD2E40"/>
    <w:rsid w:val="00CD3270"/>
    <w:rsid w:val="00CD37C6"/>
    <w:rsid w:val="00CD38C7"/>
    <w:rsid w:val="00CD39A1"/>
    <w:rsid w:val="00CD4701"/>
    <w:rsid w:val="00CD4A8B"/>
    <w:rsid w:val="00CD51A1"/>
    <w:rsid w:val="00CD51E5"/>
    <w:rsid w:val="00CD5BF3"/>
    <w:rsid w:val="00CD5FE3"/>
    <w:rsid w:val="00CD6A61"/>
    <w:rsid w:val="00CD6E87"/>
    <w:rsid w:val="00CD6ECE"/>
    <w:rsid w:val="00CD7012"/>
    <w:rsid w:val="00CD7259"/>
    <w:rsid w:val="00CD7A5C"/>
    <w:rsid w:val="00CDEE31"/>
    <w:rsid w:val="00CE097E"/>
    <w:rsid w:val="00CE0ADC"/>
    <w:rsid w:val="00CE0BF2"/>
    <w:rsid w:val="00CE0CB4"/>
    <w:rsid w:val="00CE156E"/>
    <w:rsid w:val="00CE1A46"/>
    <w:rsid w:val="00CE1A70"/>
    <w:rsid w:val="00CE1B10"/>
    <w:rsid w:val="00CE2216"/>
    <w:rsid w:val="00CE2372"/>
    <w:rsid w:val="00CE28BD"/>
    <w:rsid w:val="00CE2E55"/>
    <w:rsid w:val="00CE3285"/>
    <w:rsid w:val="00CE3A02"/>
    <w:rsid w:val="00CE4244"/>
    <w:rsid w:val="00CE4290"/>
    <w:rsid w:val="00CE64A2"/>
    <w:rsid w:val="00CE6B41"/>
    <w:rsid w:val="00CE6C51"/>
    <w:rsid w:val="00CE7F93"/>
    <w:rsid w:val="00CF081E"/>
    <w:rsid w:val="00CF1116"/>
    <w:rsid w:val="00CF127E"/>
    <w:rsid w:val="00CF1286"/>
    <w:rsid w:val="00CF1377"/>
    <w:rsid w:val="00CF1CCA"/>
    <w:rsid w:val="00CF1D31"/>
    <w:rsid w:val="00CF1E83"/>
    <w:rsid w:val="00CF21B5"/>
    <w:rsid w:val="00CF264D"/>
    <w:rsid w:val="00CF289C"/>
    <w:rsid w:val="00CF2C22"/>
    <w:rsid w:val="00CF2F78"/>
    <w:rsid w:val="00CF3457"/>
    <w:rsid w:val="00CF3B93"/>
    <w:rsid w:val="00CF3BF4"/>
    <w:rsid w:val="00CF3C02"/>
    <w:rsid w:val="00CF3FA7"/>
    <w:rsid w:val="00CF4406"/>
    <w:rsid w:val="00CF4632"/>
    <w:rsid w:val="00CF46A1"/>
    <w:rsid w:val="00CF4A3B"/>
    <w:rsid w:val="00CF4E5F"/>
    <w:rsid w:val="00CF4EE9"/>
    <w:rsid w:val="00CF4F8F"/>
    <w:rsid w:val="00CF53F7"/>
    <w:rsid w:val="00CF55A2"/>
    <w:rsid w:val="00CF5910"/>
    <w:rsid w:val="00CF5D50"/>
    <w:rsid w:val="00CF634B"/>
    <w:rsid w:val="00CF6562"/>
    <w:rsid w:val="00CF6738"/>
    <w:rsid w:val="00CF67E1"/>
    <w:rsid w:val="00CF7987"/>
    <w:rsid w:val="00CF7FA2"/>
    <w:rsid w:val="00CF7FEF"/>
    <w:rsid w:val="00D00A3C"/>
    <w:rsid w:val="00D00FCF"/>
    <w:rsid w:val="00D0108F"/>
    <w:rsid w:val="00D019B4"/>
    <w:rsid w:val="00D01D9B"/>
    <w:rsid w:val="00D01FBA"/>
    <w:rsid w:val="00D02F5F"/>
    <w:rsid w:val="00D032C6"/>
    <w:rsid w:val="00D036B5"/>
    <w:rsid w:val="00D0414D"/>
    <w:rsid w:val="00D042EA"/>
    <w:rsid w:val="00D04E67"/>
    <w:rsid w:val="00D055CE"/>
    <w:rsid w:val="00D060E2"/>
    <w:rsid w:val="00D06602"/>
    <w:rsid w:val="00D06E60"/>
    <w:rsid w:val="00D07625"/>
    <w:rsid w:val="00D076AF"/>
    <w:rsid w:val="00D100EB"/>
    <w:rsid w:val="00D1192E"/>
    <w:rsid w:val="00D1194A"/>
    <w:rsid w:val="00D11F48"/>
    <w:rsid w:val="00D1238B"/>
    <w:rsid w:val="00D12821"/>
    <w:rsid w:val="00D129E5"/>
    <w:rsid w:val="00D1305D"/>
    <w:rsid w:val="00D13384"/>
    <w:rsid w:val="00D1342C"/>
    <w:rsid w:val="00D13A4A"/>
    <w:rsid w:val="00D1417F"/>
    <w:rsid w:val="00D1580F"/>
    <w:rsid w:val="00D15C08"/>
    <w:rsid w:val="00D16595"/>
    <w:rsid w:val="00D16E44"/>
    <w:rsid w:val="00D174A4"/>
    <w:rsid w:val="00D17529"/>
    <w:rsid w:val="00D17611"/>
    <w:rsid w:val="00D176A4"/>
    <w:rsid w:val="00D17A96"/>
    <w:rsid w:val="00D17BF9"/>
    <w:rsid w:val="00D17EEB"/>
    <w:rsid w:val="00D2033F"/>
    <w:rsid w:val="00D2068E"/>
    <w:rsid w:val="00D20DEA"/>
    <w:rsid w:val="00D210AC"/>
    <w:rsid w:val="00D2119E"/>
    <w:rsid w:val="00D21473"/>
    <w:rsid w:val="00D21B93"/>
    <w:rsid w:val="00D21D71"/>
    <w:rsid w:val="00D22607"/>
    <w:rsid w:val="00D22C47"/>
    <w:rsid w:val="00D22D0C"/>
    <w:rsid w:val="00D23427"/>
    <w:rsid w:val="00D23DE5"/>
    <w:rsid w:val="00D241CB"/>
    <w:rsid w:val="00D2442E"/>
    <w:rsid w:val="00D24935"/>
    <w:rsid w:val="00D252B1"/>
    <w:rsid w:val="00D25586"/>
    <w:rsid w:val="00D2593D"/>
    <w:rsid w:val="00D25DC1"/>
    <w:rsid w:val="00D25F69"/>
    <w:rsid w:val="00D26086"/>
    <w:rsid w:val="00D26B31"/>
    <w:rsid w:val="00D26D8F"/>
    <w:rsid w:val="00D26E52"/>
    <w:rsid w:val="00D26F7B"/>
    <w:rsid w:val="00D27154"/>
    <w:rsid w:val="00D27BC8"/>
    <w:rsid w:val="00D3030B"/>
    <w:rsid w:val="00D316F0"/>
    <w:rsid w:val="00D32357"/>
    <w:rsid w:val="00D323EB"/>
    <w:rsid w:val="00D32974"/>
    <w:rsid w:val="00D32AB5"/>
    <w:rsid w:val="00D33A3C"/>
    <w:rsid w:val="00D33B52"/>
    <w:rsid w:val="00D33EA5"/>
    <w:rsid w:val="00D33F46"/>
    <w:rsid w:val="00D349E8"/>
    <w:rsid w:val="00D34E79"/>
    <w:rsid w:val="00D355F5"/>
    <w:rsid w:val="00D3579B"/>
    <w:rsid w:val="00D37439"/>
    <w:rsid w:val="00D3749B"/>
    <w:rsid w:val="00D376E6"/>
    <w:rsid w:val="00D37BD6"/>
    <w:rsid w:val="00D4010C"/>
    <w:rsid w:val="00D40BDE"/>
    <w:rsid w:val="00D40F96"/>
    <w:rsid w:val="00D42683"/>
    <w:rsid w:val="00D42953"/>
    <w:rsid w:val="00D42D4A"/>
    <w:rsid w:val="00D4312E"/>
    <w:rsid w:val="00D4315B"/>
    <w:rsid w:val="00D43353"/>
    <w:rsid w:val="00D435AC"/>
    <w:rsid w:val="00D4360E"/>
    <w:rsid w:val="00D43C33"/>
    <w:rsid w:val="00D443B2"/>
    <w:rsid w:val="00D45130"/>
    <w:rsid w:val="00D456B1"/>
    <w:rsid w:val="00D4574D"/>
    <w:rsid w:val="00D46784"/>
    <w:rsid w:val="00D46925"/>
    <w:rsid w:val="00D4701F"/>
    <w:rsid w:val="00D473F0"/>
    <w:rsid w:val="00D47523"/>
    <w:rsid w:val="00D47C1F"/>
    <w:rsid w:val="00D47CF6"/>
    <w:rsid w:val="00D47E47"/>
    <w:rsid w:val="00D508DC"/>
    <w:rsid w:val="00D50F95"/>
    <w:rsid w:val="00D513A5"/>
    <w:rsid w:val="00D51A23"/>
    <w:rsid w:val="00D51A93"/>
    <w:rsid w:val="00D52495"/>
    <w:rsid w:val="00D53B03"/>
    <w:rsid w:val="00D54685"/>
    <w:rsid w:val="00D54CC5"/>
    <w:rsid w:val="00D54CE5"/>
    <w:rsid w:val="00D54D5C"/>
    <w:rsid w:val="00D5538D"/>
    <w:rsid w:val="00D55457"/>
    <w:rsid w:val="00D55B9C"/>
    <w:rsid w:val="00D55DB2"/>
    <w:rsid w:val="00D5688A"/>
    <w:rsid w:val="00D56965"/>
    <w:rsid w:val="00D56AD2"/>
    <w:rsid w:val="00D56BC9"/>
    <w:rsid w:val="00D578DD"/>
    <w:rsid w:val="00D57A42"/>
    <w:rsid w:val="00D57B22"/>
    <w:rsid w:val="00D607FF"/>
    <w:rsid w:val="00D60C3B"/>
    <w:rsid w:val="00D612D0"/>
    <w:rsid w:val="00D6130B"/>
    <w:rsid w:val="00D6158F"/>
    <w:rsid w:val="00D61712"/>
    <w:rsid w:val="00D621CF"/>
    <w:rsid w:val="00D622B2"/>
    <w:rsid w:val="00D626D1"/>
    <w:rsid w:val="00D62B14"/>
    <w:rsid w:val="00D62B29"/>
    <w:rsid w:val="00D6320D"/>
    <w:rsid w:val="00D639BE"/>
    <w:rsid w:val="00D63BE8"/>
    <w:rsid w:val="00D63E9E"/>
    <w:rsid w:val="00D64230"/>
    <w:rsid w:val="00D644E2"/>
    <w:rsid w:val="00D64636"/>
    <w:rsid w:val="00D66C8B"/>
    <w:rsid w:val="00D674EC"/>
    <w:rsid w:val="00D67561"/>
    <w:rsid w:val="00D67B5B"/>
    <w:rsid w:val="00D7057B"/>
    <w:rsid w:val="00D707C1"/>
    <w:rsid w:val="00D70E71"/>
    <w:rsid w:val="00D7147B"/>
    <w:rsid w:val="00D715AD"/>
    <w:rsid w:val="00D716D3"/>
    <w:rsid w:val="00D71E18"/>
    <w:rsid w:val="00D72AFC"/>
    <w:rsid w:val="00D73A35"/>
    <w:rsid w:val="00D73E77"/>
    <w:rsid w:val="00D75486"/>
    <w:rsid w:val="00D75581"/>
    <w:rsid w:val="00D75D27"/>
    <w:rsid w:val="00D760D9"/>
    <w:rsid w:val="00D762B1"/>
    <w:rsid w:val="00D76AF2"/>
    <w:rsid w:val="00D77219"/>
    <w:rsid w:val="00D77447"/>
    <w:rsid w:val="00D7799A"/>
    <w:rsid w:val="00D77ACF"/>
    <w:rsid w:val="00D801CF"/>
    <w:rsid w:val="00D80A1A"/>
    <w:rsid w:val="00D80AEB"/>
    <w:rsid w:val="00D812D1"/>
    <w:rsid w:val="00D81638"/>
    <w:rsid w:val="00D81707"/>
    <w:rsid w:val="00D818D3"/>
    <w:rsid w:val="00D82AFD"/>
    <w:rsid w:val="00D83397"/>
    <w:rsid w:val="00D835A6"/>
    <w:rsid w:val="00D835E6"/>
    <w:rsid w:val="00D83C86"/>
    <w:rsid w:val="00D83CC1"/>
    <w:rsid w:val="00D84098"/>
    <w:rsid w:val="00D84CEA"/>
    <w:rsid w:val="00D84F36"/>
    <w:rsid w:val="00D853D9"/>
    <w:rsid w:val="00D85DAC"/>
    <w:rsid w:val="00D86030"/>
    <w:rsid w:val="00D86065"/>
    <w:rsid w:val="00D862FE"/>
    <w:rsid w:val="00D86795"/>
    <w:rsid w:val="00D86A68"/>
    <w:rsid w:val="00D86A71"/>
    <w:rsid w:val="00D86B63"/>
    <w:rsid w:val="00D8740F"/>
    <w:rsid w:val="00D87A6D"/>
    <w:rsid w:val="00D87AE9"/>
    <w:rsid w:val="00D87D48"/>
    <w:rsid w:val="00D90E43"/>
    <w:rsid w:val="00D91357"/>
    <w:rsid w:val="00D91392"/>
    <w:rsid w:val="00D920C8"/>
    <w:rsid w:val="00D92737"/>
    <w:rsid w:val="00D92851"/>
    <w:rsid w:val="00D936FA"/>
    <w:rsid w:val="00D93F1D"/>
    <w:rsid w:val="00D94050"/>
    <w:rsid w:val="00D940B5"/>
    <w:rsid w:val="00D9466B"/>
    <w:rsid w:val="00D94844"/>
    <w:rsid w:val="00D94B33"/>
    <w:rsid w:val="00D95478"/>
    <w:rsid w:val="00D96625"/>
    <w:rsid w:val="00D96C4B"/>
    <w:rsid w:val="00D96D82"/>
    <w:rsid w:val="00D975AA"/>
    <w:rsid w:val="00D979E9"/>
    <w:rsid w:val="00D97E4D"/>
    <w:rsid w:val="00DA0658"/>
    <w:rsid w:val="00DA132F"/>
    <w:rsid w:val="00DA141C"/>
    <w:rsid w:val="00DA1A9B"/>
    <w:rsid w:val="00DA2126"/>
    <w:rsid w:val="00DA2AB9"/>
    <w:rsid w:val="00DA2F0E"/>
    <w:rsid w:val="00DA3770"/>
    <w:rsid w:val="00DA3A83"/>
    <w:rsid w:val="00DA3C1D"/>
    <w:rsid w:val="00DA47AE"/>
    <w:rsid w:val="00DA47F4"/>
    <w:rsid w:val="00DA49EF"/>
    <w:rsid w:val="00DA54F6"/>
    <w:rsid w:val="00DA6146"/>
    <w:rsid w:val="00DA6EB4"/>
    <w:rsid w:val="00DA6F70"/>
    <w:rsid w:val="00DA6FBB"/>
    <w:rsid w:val="00DA7001"/>
    <w:rsid w:val="00DA74E7"/>
    <w:rsid w:val="00DA754A"/>
    <w:rsid w:val="00DA7960"/>
    <w:rsid w:val="00DA7D93"/>
    <w:rsid w:val="00DA7FA8"/>
    <w:rsid w:val="00DB0427"/>
    <w:rsid w:val="00DB06BD"/>
    <w:rsid w:val="00DB06E9"/>
    <w:rsid w:val="00DB1DCE"/>
    <w:rsid w:val="00DB1E5A"/>
    <w:rsid w:val="00DB207B"/>
    <w:rsid w:val="00DB20F9"/>
    <w:rsid w:val="00DB24E5"/>
    <w:rsid w:val="00DB29D6"/>
    <w:rsid w:val="00DB3596"/>
    <w:rsid w:val="00DB3B3A"/>
    <w:rsid w:val="00DB3C08"/>
    <w:rsid w:val="00DB3F0D"/>
    <w:rsid w:val="00DB4082"/>
    <w:rsid w:val="00DB4441"/>
    <w:rsid w:val="00DB455F"/>
    <w:rsid w:val="00DB456D"/>
    <w:rsid w:val="00DB4737"/>
    <w:rsid w:val="00DB489E"/>
    <w:rsid w:val="00DB4C30"/>
    <w:rsid w:val="00DB4F76"/>
    <w:rsid w:val="00DB5A84"/>
    <w:rsid w:val="00DB5FB4"/>
    <w:rsid w:val="00DB61AF"/>
    <w:rsid w:val="00DB6CB2"/>
    <w:rsid w:val="00DB7201"/>
    <w:rsid w:val="00DB79E8"/>
    <w:rsid w:val="00DC0191"/>
    <w:rsid w:val="00DC0353"/>
    <w:rsid w:val="00DC073F"/>
    <w:rsid w:val="00DC09DD"/>
    <w:rsid w:val="00DC0B85"/>
    <w:rsid w:val="00DC1009"/>
    <w:rsid w:val="00DC14C8"/>
    <w:rsid w:val="00DC16EC"/>
    <w:rsid w:val="00DC2788"/>
    <w:rsid w:val="00DC2C66"/>
    <w:rsid w:val="00DC2D73"/>
    <w:rsid w:val="00DC34AB"/>
    <w:rsid w:val="00DC3B61"/>
    <w:rsid w:val="00DC3C2E"/>
    <w:rsid w:val="00DC3CE8"/>
    <w:rsid w:val="00DC409E"/>
    <w:rsid w:val="00DC554C"/>
    <w:rsid w:val="00DC5718"/>
    <w:rsid w:val="00DC5931"/>
    <w:rsid w:val="00DC5980"/>
    <w:rsid w:val="00DC5CD9"/>
    <w:rsid w:val="00DC620B"/>
    <w:rsid w:val="00DC6224"/>
    <w:rsid w:val="00DC6ACE"/>
    <w:rsid w:val="00DC6D6E"/>
    <w:rsid w:val="00DC7179"/>
    <w:rsid w:val="00DC767B"/>
    <w:rsid w:val="00DD02AB"/>
    <w:rsid w:val="00DD033C"/>
    <w:rsid w:val="00DD05E6"/>
    <w:rsid w:val="00DD062D"/>
    <w:rsid w:val="00DD17EE"/>
    <w:rsid w:val="00DD21CA"/>
    <w:rsid w:val="00DD2B46"/>
    <w:rsid w:val="00DD31A6"/>
    <w:rsid w:val="00DD359E"/>
    <w:rsid w:val="00DD372B"/>
    <w:rsid w:val="00DD3A19"/>
    <w:rsid w:val="00DD3F39"/>
    <w:rsid w:val="00DD4617"/>
    <w:rsid w:val="00DD4864"/>
    <w:rsid w:val="00DD4A1B"/>
    <w:rsid w:val="00DD5317"/>
    <w:rsid w:val="00DD5C3E"/>
    <w:rsid w:val="00DD5F09"/>
    <w:rsid w:val="00DD60FC"/>
    <w:rsid w:val="00DD6183"/>
    <w:rsid w:val="00DD6AD8"/>
    <w:rsid w:val="00DD6AFE"/>
    <w:rsid w:val="00DD6BB6"/>
    <w:rsid w:val="00DD7096"/>
    <w:rsid w:val="00DD71DF"/>
    <w:rsid w:val="00DD7C36"/>
    <w:rsid w:val="00DE0727"/>
    <w:rsid w:val="00DE0832"/>
    <w:rsid w:val="00DE0C22"/>
    <w:rsid w:val="00DE0FCB"/>
    <w:rsid w:val="00DE149E"/>
    <w:rsid w:val="00DE150A"/>
    <w:rsid w:val="00DE1D44"/>
    <w:rsid w:val="00DE1F2E"/>
    <w:rsid w:val="00DE233A"/>
    <w:rsid w:val="00DE2365"/>
    <w:rsid w:val="00DE277A"/>
    <w:rsid w:val="00DE2FC5"/>
    <w:rsid w:val="00DE3036"/>
    <w:rsid w:val="00DE3154"/>
    <w:rsid w:val="00DE52AC"/>
    <w:rsid w:val="00DE5C22"/>
    <w:rsid w:val="00DE5C93"/>
    <w:rsid w:val="00DE6361"/>
    <w:rsid w:val="00DE636D"/>
    <w:rsid w:val="00DE6A41"/>
    <w:rsid w:val="00DE6D5A"/>
    <w:rsid w:val="00DE7A41"/>
    <w:rsid w:val="00DE7A50"/>
    <w:rsid w:val="00DE7A9C"/>
    <w:rsid w:val="00DF037B"/>
    <w:rsid w:val="00DF09D6"/>
    <w:rsid w:val="00DF0BAA"/>
    <w:rsid w:val="00DF15B9"/>
    <w:rsid w:val="00DF16B7"/>
    <w:rsid w:val="00DF17A4"/>
    <w:rsid w:val="00DF1C15"/>
    <w:rsid w:val="00DF21E8"/>
    <w:rsid w:val="00DF2A95"/>
    <w:rsid w:val="00DF37D4"/>
    <w:rsid w:val="00DF3E2F"/>
    <w:rsid w:val="00DF452A"/>
    <w:rsid w:val="00DF49F9"/>
    <w:rsid w:val="00DF4C5F"/>
    <w:rsid w:val="00DF5811"/>
    <w:rsid w:val="00DF597E"/>
    <w:rsid w:val="00DF6383"/>
    <w:rsid w:val="00DF6CAC"/>
    <w:rsid w:val="00DF6D44"/>
    <w:rsid w:val="00DF717F"/>
    <w:rsid w:val="00DF7AEA"/>
    <w:rsid w:val="00DF7CAC"/>
    <w:rsid w:val="00E00191"/>
    <w:rsid w:val="00E00327"/>
    <w:rsid w:val="00E01087"/>
    <w:rsid w:val="00E013A5"/>
    <w:rsid w:val="00E01C7B"/>
    <w:rsid w:val="00E01E47"/>
    <w:rsid w:val="00E031A2"/>
    <w:rsid w:val="00E0367B"/>
    <w:rsid w:val="00E03FAA"/>
    <w:rsid w:val="00E03FC7"/>
    <w:rsid w:val="00E04273"/>
    <w:rsid w:val="00E04303"/>
    <w:rsid w:val="00E04366"/>
    <w:rsid w:val="00E04C6C"/>
    <w:rsid w:val="00E057B9"/>
    <w:rsid w:val="00E057EA"/>
    <w:rsid w:val="00E06F39"/>
    <w:rsid w:val="00E07161"/>
    <w:rsid w:val="00E07BA0"/>
    <w:rsid w:val="00E07F09"/>
    <w:rsid w:val="00E10268"/>
    <w:rsid w:val="00E106C3"/>
    <w:rsid w:val="00E10973"/>
    <w:rsid w:val="00E10A93"/>
    <w:rsid w:val="00E10DC1"/>
    <w:rsid w:val="00E10EC8"/>
    <w:rsid w:val="00E1194B"/>
    <w:rsid w:val="00E119DE"/>
    <w:rsid w:val="00E11DC5"/>
    <w:rsid w:val="00E12103"/>
    <w:rsid w:val="00E1246F"/>
    <w:rsid w:val="00E1262E"/>
    <w:rsid w:val="00E12671"/>
    <w:rsid w:val="00E12C0E"/>
    <w:rsid w:val="00E12EE7"/>
    <w:rsid w:val="00E13D9E"/>
    <w:rsid w:val="00E13DEE"/>
    <w:rsid w:val="00E1418F"/>
    <w:rsid w:val="00E143C2"/>
    <w:rsid w:val="00E14686"/>
    <w:rsid w:val="00E146F3"/>
    <w:rsid w:val="00E149B8"/>
    <w:rsid w:val="00E15E00"/>
    <w:rsid w:val="00E1607A"/>
    <w:rsid w:val="00E176A5"/>
    <w:rsid w:val="00E204C0"/>
    <w:rsid w:val="00E2099F"/>
    <w:rsid w:val="00E20B97"/>
    <w:rsid w:val="00E20E92"/>
    <w:rsid w:val="00E216CD"/>
    <w:rsid w:val="00E21749"/>
    <w:rsid w:val="00E217FF"/>
    <w:rsid w:val="00E21971"/>
    <w:rsid w:val="00E21CDC"/>
    <w:rsid w:val="00E21FC2"/>
    <w:rsid w:val="00E22EF0"/>
    <w:rsid w:val="00E230D6"/>
    <w:rsid w:val="00E2333B"/>
    <w:rsid w:val="00E24065"/>
    <w:rsid w:val="00E24130"/>
    <w:rsid w:val="00E2452C"/>
    <w:rsid w:val="00E24E39"/>
    <w:rsid w:val="00E24EB4"/>
    <w:rsid w:val="00E25418"/>
    <w:rsid w:val="00E25943"/>
    <w:rsid w:val="00E263BF"/>
    <w:rsid w:val="00E26736"/>
    <w:rsid w:val="00E26833"/>
    <w:rsid w:val="00E26E7F"/>
    <w:rsid w:val="00E2715A"/>
    <w:rsid w:val="00E274EB"/>
    <w:rsid w:val="00E27901"/>
    <w:rsid w:val="00E27A6A"/>
    <w:rsid w:val="00E27D55"/>
    <w:rsid w:val="00E304EF"/>
    <w:rsid w:val="00E30A47"/>
    <w:rsid w:val="00E30B95"/>
    <w:rsid w:val="00E30D40"/>
    <w:rsid w:val="00E30FEF"/>
    <w:rsid w:val="00E312C5"/>
    <w:rsid w:val="00E31A01"/>
    <w:rsid w:val="00E31D42"/>
    <w:rsid w:val="00E3249B"/>
    <w:rsid w:val="00E329BF"/>
    <w:rsid w:val="00E32A85"/>
    <w:rsid w:val="00E3311F"/>
    <w:rsid w:val="00E33202"/>
    <w:rsid w:val="00E33464"/>
    <w:rsid w:val="00E338A0"/>
    <w:rsid w:val="00E33AF0"/>
    <w:rsid w:val="00E33FD7"/>
    <w:rsid w:val="00E34006"/>
    <w:rsid w:val="00E3443C"/>
    <w:rsid w:val="00E34650"/>
    <w:rsid w:val="00E349D2"/>
    <w:rsid w:val="00E35259"/>
    <w:rsid w:val="00E353DE"/>
    <w:rsid w:val="00E355B5"/>
    <w:rsid w:val="00E358FD"/>
    <w:rsid w:val="00E360AD"/>
    <w:rsid w:val="00E364AD"/>
    <w:rsid w:val="00E368F2"/>
    <w:rsid w:val="00E373C3"/>
    <w:rsid w:val="00E37AFC"/>
    <w:rsid w:val="00E37D99"/>
    <w:rsid w:val="00E4000A"/>
    <w:rsid w:val="00E405CF"/>
    <w:rsid w:val="00E406EA"/>
    <w:rsid w:val="00E4111F"/>
    <w:rsid w:val="00E4120C"/>
    <w:rsid w:val="00E41791"/>
    <w:rsid w:val="00E419FF"/>
    <w:rsid w:val="00E425D4"/>
    <w:rsid w:val="00E43037"/>
    <w:rsid w:val="00E435D5"/>
    <w:rsid w:val="00E4405C"/>
    <w:rsid w:val="00E44FE3"/>
    <w:rsid w:val="00E462E6"/>
    <w:rsid w:val="00E469B7"/>
    <w:rsid w:val="00E4705A"/>
    <w:rsid w:val="00E47060"/>
    <w:rsid w:val="00E4711C"/>
    <w:rsid w:val="00E47586"/>
    <w:rsid w:val="00E479C0"/>
    <w:rsid w:val="00E47B3B"/>
    <w:rsid w:val="00E4DA73"/>
    <w:rsid w:val="00E508A8"/>
    <w:rsid w:val="00E50D30"/>
    <w:rsid w:val="00E50D68"/>
    <w:rsid w:val="00E5128D"/>
    <w:rsid w:val="00E5149D"/>
    <w:rsid w:val="00E51AC8"/>
    <w:rsid w:val="00E51DAA"/>
    <w:rsid w:val="00E52696"/>
    <w:rsid w:val="00E529E5"/>
    <w:rsid w:val="00E52EA7"/>
    <w:rsid w:val="00E53C56"/>
    <w:rsid w:val="00E5452D"/>
    <w:rsid w:val="00E54630"/>
    <w:rsid w:val="00E5491E"/>
    <w:rsid w:val="00E54934"/>
    <w:rsid w:val="00E54B0C"/>
    <w:rsid w:val="00E5536C"/>
    <w:rsid w:val="00E55378"/>
    <w:rsid w:val="00E55AEA"/>
    <w:rsid w:val="00E55E96"/>
    <w:rsid w:val="00E56199"/>
    <w:rsid w:val="00E57296"/>
    <w:rsid w:val="00E5749F"/>
    <w:rsid w:val="00E576BE"/>
    <w:rsid w:val="00E57D96"/>
    <w:rsid w:val="00E57E7D"/>
    <w:rsid w:val="00E6064F"/>
    <w:rsid w:val="00E606C7"/>
    <w:rsid w:val="00E60855"/>
    <w:rsid w:val="00E60949"/>
    <w:rsid w:val="00E60AA4"/>
    <w:rsid w:val="00E60ADF"/>
    <w:rsid w:val="00E60FE0"/>
    <w:rsid w:val="00E612F6"/>
    <w:rsid w:val="00E61738"/>
    <w:rsid w:val="00E6174E"/>
    <w:rsid w:val="00E619BD"/>
    <w:rsid w:val="00E62806"/>
    <w:rsid w:val="00E62E36"/>
    <w:rsid w:val="00E63263"/>
    <w:rsid w:val="00E63DBB"/>
    <w:rsid w:val="00E6429C"/>
    <w:rsid w:val="00E648DD"/>
    <w:rsid w:val="00E65010"/>
    <w:rsid w:val="00E653EA"/>
    <w:rsid w:val="00E663B7"/>
    <w:rsid w:val="00E6641E"/>
    <w:rsid w:val="00E66546"/>
    <w:rsid w:val="00E6686B"/>
    <w:rsid w:val="00E668F9"/>
    <w:rsid w:val="00E673C5"/>
    <w:rsid w:val="00E67686"/>
    <w:rsid w:val="00E70417"/>
    <w:rsid w:val="00E7049F"/>
    <w:rsid w:val="00E7119D"/>
    <w:rsid w:val="00E71972"/>
    <w:rsid w:val="00E71A3A"/>
    <w:rsid w:val="00E7214E"/>
    <w:rsid w:val="00E72B5A"/>
    <w:rsid w:val="00E736D2"/>
    <w:rsid w:val="00E73AFC"/>
    <w:rsid w:val="00E73D64"/>
    <w:rsid w:val="00E742ED"/>
    <w:rsid w:val="00E74995"/>
    <w:rsid w:val="00E74AE7"/>
    <w:rsid w:val="00E74C34"/>
    <w:rsid w:val="00E74F89"/>
    <w:rsid w:val="00E7579C"/>
    <w:rsid w:val="00E757CF"/>
    <w:rsid w:val="00E759B4"/>
    <w:rsid w:val="00E75EC8"/>
    <w:rsid w:val="00E75FD3"/>
    <w:rsid w:val="00E760BB"/>
    <w:rsid w:val="00E76A56"/>
    <w:rsid w:val="00E76D8F"/>
    <w:rsid w:val="00E7726B"/>
    <w:rsid w:val="00E77AD5"/>
    <w:rsid w:val="00E8007C"/>
    <w:rsid w:val="00E80718"/>
    <w:rsid w:val="00E812ED"/>
    <w:rsid w:val="00E812F7"/>
    <w:rsid w:val="00E8137E"/>
    <w:rsid w:val="00E814AC"/>
    <w:rsid w:val="00E82B58"/>
    <w:rsid w:val="00E82E56"/>
    <w:rsid w:val="00E8355B"/>
    <w:rsid w:val="00E83940"/>
    <w:rsid w:val="00E83AB6"/>
    <w:rsid w:val="00E83D84"/>
    <w:rsid w:val="00E84139"/>
    <w:rsid w:val="00E841E2"/>
    <w:rsid w:val="00E842D4"/>
    <w:rsid w:val="00E8432B"/>
    <w:rsid w:val="00E844A9"/>
    <w:rsid w:val="00E847EA"/>
    <w:rsid w:val="00E84A1C"/>
    <w:rsid w:val="00E84D98"/>
    <w:rsid w:val="00E850D5"/>
    <w:rsid w:val="00E85237"/>
    <w:rsid w:val="00E85299"/>
    <w:rsid w:val="00E85726"/>
    <w:rsid w:val="00E85975"/>
    <w:rsid w:val="00E85A6D"/>
    <w:rsid w:val="00E86279"/>
    <w:rsid w:val="00E86955"/>
    <w:rsid w:val="00E86EA2"/>
    <w:rsid w:val="00E87B0C"/>
    <w:rsid w:val="00E87C2F"/>
    <w:rsid w:val="00E902C6"/>
    <w:rsid w:val="00E906E9"/>
    <w:rsid w:val="00E90A61"/>
    <w:rsid w:val="00E90EFD"/>
    <w:rsid w:val="00E91F19"/>
    <w:rsid w:val="00E920C2"/>
    <w:rsid w:val="00E923D2"/>
    <w:rsid w:val="00E92C9E"/>
    <w:rsid w:val="00E93614"/>
    <w:rsid w:val="00E93D34"/>
    <w:rsid w:val="00E9423B"/>
    <w:rsid w:val="00E945AE"/>
    <w:rsid w:val="00E94C4B"/>
    <w:rsid w:val="00E94DA6"/>
    <w:rsid w:val="00E9520D"/>
    <w:rsid w:val="00E9542C"/>
    <w:rsid w:val="00E9551E"/>
    <w:rsid w:val="00E95823"/>
    <w:rsid w:val="00E95D28"/>
    <w:rsid w:val="00E9624D"/>
    <w:rsid w:val="00E96879"/>
    <w:rsid w:val="00E968DB"/>
    <w:rsid w:val="00E96CC4"/>
    <w:rsid w:val="00E97090"/>
    <w:rsid w:val="00E97CB6"/>
    <w:rsid w:val="00EA0286"/>
    <w:rsid w:val="00EA03B1"/>
    <w:rsid w:val="00EA0759"/>
    <w:rsid w:val="00EA0B34"/>
    <w:rsid w:val="00EA0F19"/>
    <w:rsid w:val="00EA10F6"/>
    <w:rsid w:val="00EA1955"/>
    <w:rsid w:val="00EA19E8"/>
    <w:rsid w:val="00EA1B8D"/>
    <w:rsid w:val="00EA1DB5"/>
    <w:rsid w:val="00EA245E"/>
    <w:rsid w:val="00EA2653"/>
    <w:rsid w:val="00EA4362"/>
    <w:rsid w:val="00EA45AE"/>
    <w:rsid w:val="00EA4711"/>
    <w:rsid w:val="00EA4914"/>
    <w:rsid w:val="00EA5246"/>
    <w:rsid w:val="00EA5318"/>
    <w:rsid w:val="00EA66B7"/>
    <w:rsid w:val="00EA6CF6"/>
    <w:rsid w:val="00EA7A27"/>
    <w:rsid w:val="00EA7A6B"/>
    <w:rsid w:val="00EB0D57"/>
    <w:rsid w:val="00EB217B"/>
    <w:rsid w:val="00EB2521"/>
    <w:rsid w:val="00EB2D6D"/>
    <w:rsid w:val="00EB2D97"/>
    <w:rsid w:val="00EB33E8"/>
    <w:rsid w:val="00EB3557"/>
    <w:rsid w:val="00EB399F"/>
    <w:rsid w:val="00EB3A48"/>
    <w:rsid w:val="00EB4B3A"/>
    <w:rsid w:val="00EB4BD8"/>
    <w:rsid w:val="00EB4C2F"/>
    <w:rsid w:val="00EB4C70"/>
    <w:rsid w:val="00EB5219"/>
    <w:rsid w:val="00EB544F"/>
    <w:rsid w:val="00EB55EA"/>
    <w:rsid w:val="00EB5943"/>
    <w:rsid w:val="00EB6360"/>
    <w:rsid w:val="00EB68A3"/>
    <w:rsid w:val="00EB7240"/>
    <w:rsid w:val="00EB7683"/>
    <w:rsid w:val="00EB76AB"/>
    <w:rsid w:val="00EB7AB8"/>
    <w:rsid w:val="00EC019E"/>
    <w:rsid w:val="00EC0206"/>
    <w:rsid w:val="00EC0522"/>
    <w:rsid w:val="00EC08DF"/>
    <w:rsid w:val="00EC0C43"/>
    <w:rsid w:val="00EC0C8B"/>
    <w:rsid w:val="00EC199F"/>
    <w:rsid w:val="00EC2AA8"/>
    <w:rsid w:val="00EC2E94"/>
    <w:rsid w:val="00EC37C2"/>
    <w:rsid w:val="00EC39BF"/>
    <w:rsid w:val="00EC3F17"/>
    <w:rsid w:val="00EC4507"/>
    <w:rsid w:val="00EC4889"/>
    <w:rsid w:val="00EC4AB5"/>
    <w:rsid w:val="00EC52C2"/>
    <w:rsid w:val="00EC5600"/>
    <w:rsid w:val="00EC595B"/>
    <w:rsid w:val="00EC5DCB"/>
    <w:rsid w:val="00EC5E39"/>
    <w:rsid w:val="00EC63F3"/>
    <w:rsid w:val="00EC71E0"/>
    <w:rsid w:val="00EC7C54"/>
    <w:rsid w:val="00ED00B0"/>
    <w:rsid w:val="00ED05FA"/>
    <w:rsid w:val="00ED0961"/>
    <w:rsid w:val="00ED0DDF"/>
    <w:rsid w:val="00ED0F06"/>
    <w:rsid w:val="00ED21C6"/>
    <w:rsid w:val="00ED2383"/>
    <w:rsid w:val="00ED2919"/>
    <w:rsid w:val="00ED2CF7"/>
    <w:rsid w:val="00ED30A0"/>
    <w:rsid w:val="00ED3D3B"/>
    <w:rsid w:val="00ED4DB1"/>
    <w:rsid w:val="00ED4E6E"/>
    <w:rsid w:val="00ED5225"/>
    <w:rsid w:val="00ED577B"/>
    <w:rsid w:val="00ED61C6"/>
    <w:rsid w:val="00ED6402"/>
    <w:rsid w:val="00ED6B12"/>
    <w:rsid w:val="00ED6FBB"/>
    <w:rsid w:val="00ED7D6E"/>
    <w:rsid w:val="00EE0B5B"/>
    <w:rsid w:val="00EE1A05"/>
    <w:rsid w:val="00EE1A4B"/>
    <w:rsid w:val="00EE1FF6"/>
    <w:rsid w:val="00EE209B"/>
    <w:rsid w:val="00EE2241"/>
    <w:rsid w:val="00EE238C"/>
    <w:rsid w:val="00EE2592"/>
    <w:rsid w:val="00EE2F6E"/>
    <w:rsid w:val="00EE32E0"/>
    <w:rsid w:val="00EE3481"/>
    <w:rsid w:val="00EE34CE"/>
    <w:rsid w:val="00EE3566"/>
    <w:rsid w:val="00EE3FDF"/>
    <w:rsid w:val="00EE521E"/>
    <w:rsid w:val="00EE67D2"/>
    <w:rsid w:val="00EE6B25"/>
    <w:rsid w:val="00EE6E16"/>
    <w:rsid w:val="00EE6F06"/>
    <w:rsid w:val="00EE71E1"/>
    <w:rsid w:val="00EE723C"/>
    <w:rsid w:val="00EE7F20"/>
    <w:rsid w:val="00EF01B8"/>
    <w:rsid w:val="00EF0B98"/>
    <w:rsid w:val="00EF0E6B"/>
    <w:rsid w:val="00EF1012"/>
    <w:rsid w:val="00EF14CB"/>
    <w:rsid w:val="00EF15EC"/>
    <w:rsid w:val="00EF16DE"/>
    <w:rsid w:val="00EF1D31"/>
    <w:rsid w:val="00EF23A8"/>
    <w:rsid w:val="00EF27E4"/>
    <w:rsid w:val="00EF282A"/>
    <w:rsid w:val="00EF391A"/>
    <w:rsid w:val="00EF3931"/>
    <w:rsid w:val="00EF3E90"/>
    <w:rsid w:val="00EF4148"/>
    <w:rsid w:val="00EF446A"/>
    <w:rsid w:val="00EF5097"/>
    <w:rsid w:val="00EF52D1"/>
    <w:rsid w:val="00EF5638"/>
    <w:rsid w:val="00EF59BE"/>
    <w:rsid w:val="00EF64D8"/>
    <w:rsid w:val="00EF68BD"/>
    <w:rsid w:val="00EF6B67"/>
    <w:rsid w:val="00EF6E5D"/>
    <w:rsid w:val="00EF7425"/>
    <w:rsid w:val="00EF7BD6"/>
    <w:rsid w:val="00EF7CAC"/>
    <w:rsid w:val="00F00038"/>
    <w:rsid w:val="00F00AC4"/>
    <w:rsid w:val="00F00E66"/>
    <w:rsid w:val="00F018AE"/>
    <w:rsid w:val="00F02387"/>
    <w:rsid w:val="00F023FB"/>
    <w:rsid w:val="00F02401"/>
    <w:rsid w:val="00F024C7"/>
    <w:rsid w:val="00F02579"/>
    <w:rsid w:val="00F0308C"/>
    <w:rsid w:val="00F03593"/>
    <w:rsid w:val="00F035A4"/>
    <w:rsid w:val="00F03B95"/>
    <w:rsid w:val="00F03C65"/>
    <w:rsid w:val="00F04249"/>
    <w:rsid w:val="00F045B0"/>
    <w:rsid w:val="00F054D5"/>
    <w:rsid w:val="00F056F9"/>
    <w:rsid w:val="00F05987"/>
    <w:rsid w:val="00F0598A"/>
    <w:rsid w:val="00F05F1F"/>
    <w:rsid w:val="00F060F9"/>
    <w:rsid w:val="00F07282"/>
    <w:rsid w:val="00F07AEE"/>
    <w:rsid w:val="00F1000D"/>
    <w:rsid w:val="00F1037C"/>
    <w:rsid w:val="00F1097E"/>
    <w:rsid w:val="00F10EBD"/>
    <w:rsid w:val="00F10F55"/>
    <w:rsid w:val="00F11301"/>
    <w:rsid w:val="00F12352"/>
    <w:rsid w:val="00F12452"/>
    <w:rsid w:val="00F12CD8"/>
    <w:rsid w:val="00F12E2F"/>
    <w:rsid w:val="00F12FF4"/>
    <w:rsid w:val="00F13252"/>
    <w:rsid w:val="00F138BD"/>
    <w:rsid w:val="00F13D04"/>
    <w:rsid w:val="00F13E54"/>
    <w:rsid w:val="00F14063"/>
    <w:rsid w:val="00F1444F"/>
    <w:rsid w:val="00F14C23"/>
    <w:rsid w:val="00F14D93"/>
    <w:rsid w:val="00F1513D"/>
    <w:rsid w:val="00F15284"/>
    <w:rsid w:val="00F15D28"/>
    <w:rsid w:val="00F160BC"/>
    <w:rsid w:val="00F16382"/>
    <w:rsid w:val="00F163BA"/>
    <w:rsid w:val="00F166EE"/>
    <w:rsid w:val="00F167A8"/>
    <w:rsid w:val="00F16F2C"/>
    <w:rsid w:val="00F171D5"/>
    <w:rsid w:val="00F174E1"/>
    <w:rsid w:val="00F17E57"/>
    <w:rsid w:val="00F2029C"/>
    <w:rsid w:val="00F209A1"/>
    <w:rsid w:val="00F20B1F"/>
    <w:rsid w:val="00F2121F"/>
    <w:rsid w:val="00F213F1"/>
    <w:rsid w:val="00F21861"/>
    <w:rsid w:val="00F229A3"/>
    <w:rsid w:val="00F22B16"/>
    <w:rsid w:val="00F22BA3"/>
    <w:rsid w:val="00F22C97"/>
    <w:rsid w:val="00F23689"/>
    <w:rsid w:val="00F2395A"/>
    <w:rsid w:val="00F23F8A"/>
    <w:rsid w:val="00F24362"/>
    <w:rsid w:val="00F24B19"/>
    <w:rsid w:val="00F24B62"/>
    <w:rsid w:val="00F2570F"/>
    <w:rsid w:val="00F26179"/>
    <w:rsid w:val="00F2617B"/>
    <w:rsid w:val="00F26293"/>
    <w:rsid w:val="00F262A5"/>
    <w:rsid w:val="00F26A4B"/>
    <w:rsid w:val="00F2765F"/>
    <w:rsid w:val="00F27F86"/>
    <w:rsid w:val="00F3029B"/>
    <w:rsid w:val="00F303ED"/>
    <w:rsid w:val="00F30B78"/>
    <w:rsid w:val="00F310E9"/>
    <w:rsid w:val="00F311A4"/>
    <w:rsid w:val="00F31229"/>
    <w:rsid w:val="00F312C0"/>
    <w:rsid w:val="00F3180C"/>
    <w:rsid w:val="00F31B18"/>
    <w:rsid w:val="00F31C16"/>
    <w:rsid w:val="00F31FC2"/>
    <w:rsid w:val="00F32725"/>
    <w:rsid w:val="00F328E7"/>
    <w:rsid w:val="00F32ECB"/>
    <w:rsid w:val="00F32FE7"/>
    <w:rsid w:val="00F3343A"/>
    <w:rsid w:val="00F33992"/>
    <w:rsid w:val="00F33B53"/>
    <w:rsid w:val="00F33FAA"/>
    <w:rsid w:val="00F34D44"/>
    <w:rsid w:val="00F34E33"/>
    <w:rsid w:val="00F36150"/>
    <w:rsid w:val="00F368A0"/>
    <w:rsid w:val="00F372B7"/>
    <w:rsid w:val="00F37CE3"/>
    <w:rsid w:val="00F4029F"/>
    <w:rsid w:val="00F402D4"/>
    <w:rsid w:val="00F40AC1"/>
    <w:rsid w:val="00F40DF1"/>
    <w:rsid w:val="00F40FA6"/>
    <w:rsid w:val="00F415B4"/>
    <w:rsid w:val="00F417F7"/>
    <w:rsid w:val="00F418A2"/>
    <w:rsid w:val="00F41AC8"/>
    <w:rsid w:val="00F41DE8"/>
    <w:rsid w:val="00F431B2"/>
    <w:rsid w:val="00F433E1"/>
    <w:rsid w:val="00F44D80"/>
    <w:rsid w:val="00F45830"/>
    <w:rsid w:val="00F45906"/>
    <w:rsid w:val="00F45C2A"/>
    <w:rsid w:val="00F45CD8"/>
    <w:rsid w:val="00F46374"/>
    <w:rsid w:val="00F46572"/>
    <w:rsid w:val="00F46A9E"/>
    <w:rsid w:val="00F46C01"/>
    <w:rsid w:val="00F4713C"/>
    <w:rsid w:val="00F472C3"/>
    <w:rsid w:val="00F47F8D"/>
    <w:rsid w:val="00F50AE0"/>
    <w:rsid w:val="00F5201A"/>
    <w:rsid w:val="00F52302"/>
    <w:rsid w:val="00F52376"/>
    <w:rsid w:val="00F52F98"/>
    <w:rsid w:val="00F52FDE"/>
    <w:rsid w:val="00F535E5"/>
    <w:rsid w:val="00F5365C"/>
    <w:rsid w:val="00F53C58"/>
    <w:rsid w:val="00F53D8F"/>
    <w:rsid w:val="00F53EA4"/>
    <w:rsid w:val="00F54010"/>
    <w:rsid w:val="00F542F6"/>
    <w:rsid w:val="00F5450E"/>
    <w:rsid w:val="00F5517D"/>
    <w:rsid w:val="00F55BA8"/>
    <w:rsid w:val="00F55ECF"/>
    <w:rsid w:val="00F5628B"/>
    <w:rsid w:val="00F56598"/>
    <w:rsid w:val="00F5683F"/>
    <w:rsid w:val="00F569F3"/>
    <w:rsid w:val="00F56DE4"/>
    <w:rsid w:val="00F5710F"/>
    <w:rsid w:val="00F57136"/>
    <w:rsid w:val="00F57E9B"/>
    <w:rsid w:val="00F6040F"/>
    <w:rsid w:val="00F608CA"/>
    <w:rsid w:val="00F60F28"/>
    <w:rsid w:val="00F6154A"/>
    <w:rsid w:val="00F6288A"/>
    <w:rsid w:val="00F628B4"/>
    <w:rsid w:val="00F628D2"/>
    <w:rsid w:val="00F62B21"/>
    <w:rsid w:val="00F633E8"/>
    <w:rsid w:val="00F63495"/>
    <w:rsid w:val="00F635DB"/>
    <w:rsid w:val="00F6417D"/>
    <w:rsid w:val="00F64571"/>
    <w:rsid w:val="00F64CBD"/>
    <w:rsid w:val="00F64E91"/>
    <w:rsid w:val="00F6502D"/>
    <w:rsid w:val="00F65282"/>
    <w:rsid w:val="00F66663"/>
    <w:rsid w:val="00F66862"/>
    <w:rsid w:val="00F668C6"/>
    <w:rsid w:val="00F66CF4"/>
    <w:rsid w:val="00F66E80"/>
    <w:rsid w:val="00F67543"/>
    <w:rsid w:val="00F675AB"/>
    <w:rsid w:val="00F6768F"/>
    <w:rsid w:val="00F6784F"/>
    <w:rsid w:val="00F67EF7"/>
    <w:rsid w:val="00F70BC8"/>
    <w:rsid w:val="00F7131E"/>
    <w:rsid w:val="00F7194C"/>
    <w:rsid w:val="00F7199D"/>
    <w:rsid w:val="00F71ACE"/>
    <w:rsid w:val="00F71DDC"/>
    <w:rsid w:val="00F72000"/>
    <w:rsid w:val="00F721C0"/>
    <w:rsid w:val="00F72266"/>
    <w:rsid w:val="00F725A4"/>
    <w:rsid w:val="00F734C6"/>
    <w:rsid w:val="00F73E2F"/>
    <w:rsid w:val="00F74382"/>
    <w:rsid w:val="00F75101"/>
    <w:rsid w:val="00F761A0"/>
    <w:rsid w:val="00F764BF"/>
    <w:rsid w:val="00F76E7B"/>
    <w:rsid w:val="00F7701F"/>
    <w:rsid w:val="00F77722"/>
    <w:rsid w:val="00F77736"/>
    <w:rsid w:val="00F77994"/>
    <w:rsid w:val="00F77A94"/>
    <w:rsid w:val="00F8014E"/>
    <w:rsid w:val="00F80163"/>
    <w:rsid w:val="00F806EB"/>
    <w:rsid w:val="00F80BF7"/>
    <w:rsid w:val="00F811F7"/>
    <w:rsid w:val="00F812A0"/>
    <w:rsid w:val="00F818D0"/>
    <w:rsid w:val="00F819B3"/>
    <w:rsid w:val="00F81F8B"/>
    <w:rsid w:val="00F82021"/>
    <w:rsid w:val="00F82435"/>
    <w:rsid w:val="00F8246A"/>
    <w:rsid w:val="00F82A30"/>
    <w:rsid w:val="00F82AF9"/>
    <w:rsid w:val="00F82C2C"/>
    <w:rsid w:val="00F82E09"/>
    <w:rsid w:val="00F82FCA"/>
    <w:rsid w:val="00F833BC"/>
    <w:rsid w:val="00F8397E"/>
    <w:rsid w:val="00F83E49"/>
    <w:rsid w:val="00F83FA3"/>
    <w:rsid w:val="00F84167"/>
    <w:rsid w:val="00F846FD"/>
    <w:rsid w:val="00F84DBF"/>
    <w:rsid w:val="00F84FAA"/>
    <w:rsid w:val="00F850D4"/>
    <w:rsid w:val="00F85913"/>
    <w:rsid w:val="00F86728"/>
    <w:rsid w:val="00F86BDD"/>
    <w:rsid w:val="00F870EA"/>
    <w:rsid w:val="00F8718F"/>
    <w:rsid w:val="00F87405"/>
    <w:rsid w:val="00F874D5"/>
    <w:rsid w:val="00F87998"/>
    <w:rsid w:val="00F90A8F"/>
    <w:rsid w:val="00F917F6"/>
    <w:rsid w:val="00F92A92"/>
    <w:rsid w:val="00F93481"/>
    <w:rsid w:val="00F93581"/>
    <w:rsid w:val="00F947FA"/>
    <w:rsid w:val="00F948B3"/>
    <w:rsid w:val="00F95093"/>
    <w:rsid w:val="00F9510E"/>
    <w:rsid w:val="00F95349"/>
    <w:rsid w:val="00F95C97"/>
    <w:rsid w:val="00F9626B"/>
    <w:rsid w:val="00F964B4"/>
    <w:rsid w:val="00F9696E"/>
    <w:rsid w:val="00F96AE1"/>
    <w:rsid w:val="00F971CC"/>
    <w:rsid w:val="00F9741D"/>
    <w:rsid w:val="00F979D2"/>
    <w:rsid w:val="00FA11EF"/>
    <w:rsid w:val="00FA1214"/>
    <w:rsid w:val="00FA1235"/>
    <w:rsid w:val="00FA142A"/>
    <w:rsid w:val="00FA147E"/>
    <w:rsid w:val="00FA1551"/>
    <w:rsid w:val="00FA19D5"/>
    <w:rsid w:val="00FA1D47"/>
    <w:rsid w:val="00FA2519"/>
    <w:rsid w:val="00FA29D1"/>
    <w:rsid w:val="00FA2AD9"/>
    <w:rsid w:val="00FA2BFB"/>
    <w:rsid w:val="00FA2C94"/>
    <w:rsid w:val="00FA2D50"/>
    <w:rsid w:val="00FA31BD"/>
    <w:rsid w:val="00FA348F"/>
    <w:rsid w:val="00FA379C"/>
    <w:rsid w:val="00FA393E"/>
    <w:rsid w:val="00FA3D5A"/>
    <w:rsid w:val="00FA3D84"/>
    <w:rsid w:val="00FA3DEF"/>
    <w:rsid w:val="00FA3F39"/>
    <w:rsid w:val="00FA409C"/>
    <w:rsid w:val="00FA416F"/>
    <w:rsid w:val="00FA4185"/>
    <w:rsid w:val="00FA41A1"/>
    <w:rsid w:val="00FA42BD"/>
    <w:rsid w:val="00FA4721"/>
    <w:rsid w:val="00FA5D7D"/>
    <w:rsid w:val="00FA5F70"/>
    <w:rsid w:val="00FA62C5"/>
    <w:rsid w:val="00FA6610"/>
    <w:rsid w:val="00FA6A1E"/>
    <w:rsid w:val="00FA76C7"/>
    <w:rsid w:val="00FA7B11"/>
    <w:rsid w:val="00FA7C54"/>
    <w:rsid w:val="00FB0048"/>
    <w:rsid w:val="00FB027A"/>
    <w:rsid w:val="00FB052B"/>
    <w:rsid w:val="00FB0EC0"/>
    <w:rsid w:val="00FB0F8C"/>
    <w:rsid w:val="00FB1287"/>
    <w:rsid w:val="00FB2265"/>
    <w:rsid w:val="00FB3128"/>
    <w:rsid w:val="00FB32AC"/>
    <w:rsid w:val="00FB396A"/>
    <w:rsid w:val="00FB46CB"/>
    <w:rsid w:val="00FB4DE1"/>
    <w:rsid w:val="00FB501A"/>
    <w:rsid w:val="00FB5A3A"/>
    <w:rsid w:val="00FB5D9F"/>
    <w:rsid w:val="00FB60B3"/>
    <w:rsid w:val="00FB6B1B"/>
    <w:rsid w:val="00FB7491"/>
    <w:rsid w:val="00FB779B"/>
    <w:rsid w:val="00FB7F55"/>
    <w:rsid w:val="00FC031C"/>
    <w:rsid w:val="00FC0E4D"/>
    <w:rsid w:val="00FC15F5"/>
    <w:rsid w:val="00FC1809"/>
    <w:rsid w:val="00FC1C2B"/>
    <w:rsid w:val="00FC1F6B"/>
    <w:rsid w:val="00FC1FEC"/>
    <w:rsid w:val="00FC27F8"/>
    <w:rsid w:val="00FC345F"/>
    <w:rsid w:val="00FC3643"/>
    <w:rsid w:val="00FC3F0A"/>
    <w:rsid w:val="00FC3F7A"/>
    <w:rsid w:val="00FC45D1"/>
    <w:rsid w:val="00FC49EF"/>
    <w:rsid w:val="00FC4D8B"/>
    <w:rsid w:val="00FC591C"/>
    <w:rsid w:val="00FC5970"/>
    <w:rsid w:val="00FC6F24"/>
    <w:rsid w:val="00FC70A8"/>
    <w:rsid w:val="00FC76AC"/>
    <w:rsid w:val="00FD08A3"/>
    <w:rsid w:val="00FD0908"/>
    <w:rsid w:val="00FD0C22"/>
    <w:rsid w:val="00FD17D0"/>
    <w:rsid w:val="00FD1852"/>
    <w:rsid w:val="00FD1A93"/>
    <w:rsid w:val="00FD1EF8"/>
    <w:rsid w:val="00FD26C2"/>
    <w:rsid w:val="00FD2A36"/>
    <w:rsid w:val="00FD2DF1"/>
    <w:rsid w:val="00FD2F5E"/>
    <w:rsid w:val="00FD35AD"/>
    <w:rsid w:val="00FD39B0"/>
    <w:rsid w:val="00FD3F0B"/>
    <w:rsid w:val="00FD402D"/>
    <w:rsid w:val="00FD42D3"/>
    <w:rsid w:val="00FD4A63"/>
    <w:rsid w:val="00FD4D6E"/>
    <w:rsid w:val="00FD4F5F"/>
    <w:rsid w:val="00FD52B5"/>
    <w:rsid w:val="00FD55E5"/>
    <w:rsid w:val="00FD57AE"/>
    <w:rsid w:val="00FD5D44"/>
    <w:rsid w:val="00FD64CD"/>
    <w:rsid w:val="00FD6748"/>
    <w:rsid w:val="00FD6E61"/>
    <w:rsid w:val="00FD744D"/>
    <w:rsid w:val="00FD7511"/>
    <w:rsid w:val="00FD7580"/>
    <w:rsid w:val="00FE00F4"/>
    <w:rsid w:val="00FE0172"/>
    <w:rsid w:val="00FE0F89"/>
    <w:rsid w:val="00FE1487"/>
    <w:rsid w:val="00FE1993"/>
    <w:rsid w:val="00FE19BC"/>
    <w:rsid w:val="00FE29D5"/>
    <w:rsid w:val="00FE2B07"/>
    <w:rsid w:val="00FE2EDE"/>
    <w:rsid w:val="00FE374E"/>
    <w:rsid w:val="00FE3DCE"/>
    <w:rsid w:val="00FE3DF2"/>
    <w:rsid w:val="00FE40FA"/>
    <w:rsid w:val="00FE538A"/>
    <w:rsid w:val="00FE5720"/>
    <w:rsid w:val="00FE69E8"/>
    <w:rsid w:val="00FE6E70"/>
    <w:rsid w:val="00FE703F"/>
    <w:rsid w:val="00FE70C1"/>
    <w:rsid w:val="00FF002A"/>
    <w:rsid w:val="00FF022D"/>
    <w:rsid w:val="00FF0282"/>
    <w:rsid w:val="00FF0299"/>
    <w:rsid w:val="00FF04AB"/>
    <w:rsid w:val="00FF06BC"/>
    <w:rsid w:val="00FF08A2"/>
    <w:rsid w:val="00FF0D6A"/>
    <w:rsid w:val="00FF12C9"/>
    <w:rsid w:val="00FF2170"/>
    <w:rsid w:val="00FF2391"/>
    <w:rsid w:val="00FF295C"/>
    <w:rsid w:val="00FF34CF"/>
    <w:rsid w:val="00FF3D6F"/>
    <w:rsid w:val="00FF3ED4"/>
    <w:rsid w:val="00FF500A"/>
    <w:rsid w:val="00FF586A"/>
    <w:rsid w:val="00FF5BC8"/>
    <w:rsid w:val="00FF5E14"/>
    <w:rsid w:val="00FF624A"/>
    <w:rsid w:val="00FF67E5"/>
    <w:rsid w:val="00FF6B97"/>
    <w:rsid w:val="00FF7A27"/>
    <w:rsid w:val="00FF7D64"/>
    <w:rsid w:val="0105277B"/>
    <w:rsid w:val="01141A5A"/>
    <w:rsid w:val="01407203"/>
    <w:rsid w:val="015CDC47"/>
    <w:rsid w:val="0160E039"/>
    <w:rsid w:val="0179A47B"/>
    <w:rsid w:val="0181BC00"/>
    <w:rsid w:val="019ECC44"/>
    <w:rsid w:val="01ABB4F8"/>
    <w:rsid w:val="01B36E2C"/>
    <w:rsid w:val="01BC08EC"/>
    <w:rsid w:val="01BCE300"/>
    <w:rsid w:val="01C0C3CF"/>
    <w:rsid w:val="01C10EE7"/>
    <w:rsid w:val="01C53808"/>
    <w:rsid w:val="01C88F74"/>
    <w:rsid w:val="01CAB56D"/>
    <w:rsid w:val="01D9F991"/>
    <w:rsid w:val="01E1C370"/>
    <w:rsid w:val="01F0A815"/>
    <w:rsid w:val="02077F29"/>
    <w:rsid w:val="020FA59B"/>
    <w:rsid w:val="021B42EF"/>
    <w:rsid w:val="02350C60"/>
    <w:rsid w:val="0248906B"/>
    <w:rsid w:val="0254AE31"/>
    <w:rsid w:val="025CA417"/>
    <w:rsid w:val="025E020A"/>
    <w:rsid w:val="025E4F23"/>
    <w:rsid w:val="026243EF"/>
    <w:rsid w:val="0272D5DE"/>
    <w:rsid w:val="02927AEB"/>
    <w:rsid w:val="02975643"/>
    <w:rsid w:val="02A9F860"/>
    <w:rsid w:val="02B7F400"/>
    <w:rsid w:val="02DE2B9D"/>
    <w:rsid w:val="0305BF02"/>
    <w:rsid w:val="031D3588"/>
    <w:rsid w:val="031D88E4"/>
    <w:rsid w:val="0328D982"/>
    <w:rsid w:val="032E716C"/>
    <w:rsid w:val="0330443D"/>
    <w:rsid w:val="033567A6"/>
    <w:rsid w:val="034E6218"/>
    <w:rsid w:val="035A92E9"/>
    <w:rsid w:val="0360F171"/>
    <w:rsid w:val="0378DD5D"/>
    <w:rsid w:val="03792142"/>
    <w:rsid w:val="037A9FEB"/>
    <w:rsid w:val="0394F420"/>
    <w:rsid w:val="0397FB70"/>
    <w:rsid w:val="039F485A"/>
    <w:rsid w:val="03AB54D8"/>
    <w:rsid w:val="03AF0ECC"/>
    <w:rsid w:val="03AF5A78"/>
    <w:rsid w:val="03AFB9FA"/>
    <w:rsid w:val="03C4D746"/>
    <w:rsid w:val="03CE5003"/>
    <w:rsid w:val="03DAE859"/>
    <w:rsid w:val="03F5AF7C"/>
    <w:rsid w:val="03F8D8D5"/>
    <w:rsid w:val="04022716"/>
    <w:rsid w:val="0403E4B3"/>
    <w:rsid w:val="0415144E"/>
    <w:rsid w:val="041BC3AA"/>
    <w:rsid w:val="046059EB"/>
    <w:rsid w:val="048CE6E7"/>
    <w:rsid w:val="048E5D33"/>
    <w:rsid w:val="049E8932"/>
    <w:rsid w:val="04B7FDBD"/>
    <w:rsid w:val="04C00AF8"/>
    <w:rsid w:val="04C4A5F6"/>
    <w:rsid w:val="04D24E5A"/>
    <w:rsid w:val="04D480E8"/>
    <w:rsid w:val="04DED60B"/>
    <w:rsid w:val="04DF6446"/>
    <w:rsid w:val="051FA6C0"/>
    <w:rsid w:val="05239106"/>
    <w:rsid w:val="052D2267"/>
    <w:rsid w:val="05401DE1"/>
    <w:rsid w:val="0566ACE5"/>
    <w:rsid w:val="05A41461"/>
    <w:rsid w:val="05A83915"/>
    <w:rsid w:val="05C3E7B6"/>
    <w:rsid w:val="05DEF76A"/>
    <w:rsid w:val="06281575"/>
    <w:rsid w:val="0629E0E2"/>
    <w:rsid w:val="063B6F03"/>
    <w:rsid w:val="063D529E"/>
    <w:rsid w:val="06443CB3"/>
    <w:rsid w:val="0653C820"/>
    <w:rsid w:val="065A31B0"/>
    <w:rsid w:val="0685DDA2"/>
    <w:rsid w:val="068DCD56"/>
    <w:rsid w:val="06A0D311"/>
    <w:rsid w:val="06AF462F"/>
    <w:rsid w:val="06B77884"/>
    <w:rsid w:val="06BCB281"/>
    <w:rsid w:val="06BF939D"/>
    <w:rsid w:val="06E7CAF1"/>
    <w:rsid w:val="06EDFD91"/>
    <w:rsid w:val="06F42C0D"/>
    <w:rsid w:val="0704795A"/>
    <w:rsid w:val="0708A7D7"/>
    <w:rsid w:val="070E3F1D"/>
    <w:rsid w:val="07109847"/>
    <w:rsid w:val="071E641B"/>
    <w:rsid w:val="072D7B4F"/>
    <w:rsid w:val="07550045"/>
    <w:rsid w:val="0755B5EA"/>
    <w:rsid w:val="075C9FE7"/>
    <w:rsid w:val="07683C26"/>
    <w:rsid w:val="0768D6A2"/>
    <w:rsid w:val="076AFDBD"/>
    <w:rsid w:val="07715F1E"/>
    <w:rsid w:val="077F6087"/>
    <w:rsid w:val="07ACC4D1"/>
    <w:rsid w:val="07C87CE7"/>
    <w:rsid w:val="07DC5A17"/>
    <w:rsid w:val="07DCAAFF"/>
    <w:rsid w:val="07E00725"/>
    <w:rsid w:val="07FE4E91"/>
    <w:rsid w:val="08042536"/>
    <w:rsid w:val="08208978"/>
    <w:rsid w:val="082B0FB9"/>
    <w:rsid w:val="08403CA6"/>
    <w:rsid w:val="084D97C8"/>
    <w:rsid w:val="084E439D"/>
    <w:rsid w:val="086651AC"/>
    <w:rsid w:val="08697D95"/>
    <w:rsid w:val="087855F9"/>
    <w:rsid w:val="087B8A74"/>
    <w:rsid w:val="0898C3C0"/>
    <w:rsid w:val="089D77E4"/>
    <w:rsid w:val="08B1C525"/>
    <w:rsid w:val="08C1F9A6"/>
    <w:rsid w:val="08C2EDD9"/>
    <w:rsid w:val="08D8BCEA"/>
    <w:rsid w:val="08DE01DB"/>
    <w:rsid w:val="09178530"/>
    <w:rsid w:val="092891BB"/>
    <w:rsid w:val="092DCEDE"/>
    <w:rsid w:val="0967703D"/>
    <w:rsid w:val="09857FD1"/>
    <w:rsid w:val="098C45D2"/>
    <w:rsid w:val="0998DABC"/>
    <w:rsid w:val="09A7BEEC"/>
    <w:rsid w:val="09AD59D1"/>
    <w:rsid w:val="09BEB4A9"/>
    <w:rsid w:val="09FC44E2"/>
    <w:rsid w:val="0A00F3D8"/>
    <w:rsid w:val="0A19C808"/>
    <w:rsid w:val="0A21F8F3"/>
    <w:rsid w:val="0A27EDEB"/>
    <w:rsid w:val="0A2EFEA3"/>
    <w:rsid w:val="0A3030CE"/>
    <w:rsid w:val="0A3E8217"/>
    <w:rsid w:val="0A5376D1"/>
    <w:rsid w:val="0A63D3AE"/>
    <w:rsid w:val="0A647166"/>
    <w:rsid w:val="0A6C06C6"/>
    <w:rsid w:val="0A810565"/>
    <w:rsid w:val="0A839D7A"/>
    <w:rsid w:val="0A949E1E"/>
    <w:rsid w:val="0AB4A364"/>
    <w:rsid w:val="0AB907F9"/>
    <w:rsid w:val="0ACAA02B"/>
    <w:rsid w:val="0AD7E86D"/>
    <w:rsid w:val="0ADD809A"/>
    <w:rsid w:val="0AE6FCDF"/>
    <w:rsid w:val="0AF640EF"/>
    <w:rsid w:val="0AFC3EA3"/>
    <w:rsid w:val="0B338897"/>
    <w:rsid w:val="0B36034B"/>
    <w:rsid w:val="0B3C8E1E"/>
    <w:rsid w:val="0B47F9F7"/>
    <w:rsid w:val="0B4947A9"/>
    <w:rsid w:val="0B4FCA2C"/>
    <w:rsid w:val="0B6F64FA"/>
    <w:rsid w:val="0B6F882B"/>
    <w:rsid w:val="0B746208"/>
    <w:rsid w:val="0B776AF4"/>
    <w:rsid w:val="0B7974A8"/>
    <w:rsid w:val="0B84EFE6"/>
    <w:rsid w:val="0BA34844"/>
    <w:rsid w:val="0BD6AE7C"/>
    <w:rsid w:val="0BDA3B6E"/>
    <w:rsid w:val="0BDFD5A0"/>
    <w:rsid w:val="0BE22FE5"/>
    <w:rsid w:val="0BE94DF9"/>
    <w:rsid w:val="0C081F02"/>
    <w:rsid w:val="0C0E3206"/>
    <w:rsid w:val="0C0FF5E1"/>
    <w:rsid w:val="0C142E9A"/>
    <w:rsid w:val="0C2203BB"/>
    <w:rsid w:val="0C2448D6"/>
    <w:rsid w:val="0C25A6D4"/>
    <w:rsid w:val="0C49CBC4"/>
    <w:rsid w:val="0C64B08A"/>
    <w:rsid w:val="0C68004E"/>
    <w:rsid w:val="0C706025"/>
    <w:rsid w:val="0C71EE47"/>
    <w:rsid w:val="0C775303"/>
    <w:rsid w:val="0C83BFD3"/>
    <w:rsid w:val="0C8B088F"/>
    <w:rsid w:val="0CC9AB39"/>
    <w:rsid w:val="0CCFAF92"/>
    <w:rsid w:val="0CF9EA28"/>
    <w:rsid w:val="0D082A77"/>
    <w:rsid w:val="0D19F458"/>
    <w:rsid w:val="0D1DC12E"/>
    <w:rsid w:val="0D3368CF"/>
    <w:rsid w:val="0D3A5CFC"/>
    <w:rsid w:val="0D41BE2C"/>
    <w:rsid w:val="0D41CA8E"/>
    <w:rsid w:val="0D427D9D"/>
    <w:rsid w:val="0D730C49"/>
    <w:rsid w:val="0DBDD4ED"/>
    <w:rsid w:val="0DCE08D1"/>
    <w:rsid w:val="0DD5D6C9"/>
    <w:rsid w:val="0DDACA66"/>
    <w:rsid w:val="0DF98CBD"/>
    <w:rsid w:val="0DFBD67B"/>
    <w:rsid w:val="0E026E1D"/>
    <w:rsid w:val="0E06C624"/>
    <w:rsid w:val="0E0FA788"/>
    <w:rsid w:val="0E34B729"/>
    <w:rsid w:val="0E4071F7"/>
    <w:rsid w:val="0E437EC3"/>
    <w:rsid w:val="0E4E2432"/>
    <w:rsid w:val="0E7620C1"/>
    <w:rsid w:val="0E8ABC97"/>
    <w:rsid w:val="0E8CFB8B"/>
    <w:rsid w:val="0EAE400D"/>
    <w:rsid w:val="0EB1D75E"/>
    <w:rsid w:val="0EB8D12F"/>
    <w:rsid w:val="0EBF6FF2"/>
    <w:rsid w:val="0EC4B2BE"/>
    <w:rsid w:val="0ED12219"/>
    <w:rsid w:val="0EF36BDC"/>
    <w:rsid w:val="0EF91B0F"/>
    <w:rsid w:val="0F020F17"/>
    <w:rsid w:val="0F05DC2B"/>
    <w:rsid w:val="0F06EAA6"/>
    <w:rsid w:val="0F14A152"/>
    <w:rsid w:val="0F23DBBC"/>
    <w:rsid w:val="0F3CA379"/>
    <w:rsid w:val="0F40D756"/>
    <w:rsid w:val="0F601BC0"/>
    <w:rsid w:val="0F7AC20C"/>
    <w:rsid w:val="0F825B01"/>
    <w:rsid w:val="0FA0AD30"/>
    <w:rsid w:val="0FAC66DA"/>
    <w:rsid w:val="0FACCAFA"/>
    <w:rsid w:val="0FB413EF"/>
    <w:rsid w:val="0FD3DCBC"/>
    <w:rsid w:val="0FE36FE8"/>
    <w:rsid w:val="0FF021E3"/>
    <w:rsid w:val="10050E45"/>
    <w:rsid w:val="100D4069"/>
    <w:rsid w:val="1020B837"/>
    <w:rsid w:val="1030F046"/>
    <w:rsid w:val="103A3527"/>
    <w:rsid w:val="103C26AC"/>
    <w:rsid w:val="104546CE"/>
    <w:rsid w:val="10650AA1"/>
    <w:rsid w:val="106CFD20"/>
    <w:rsid w:val="106E6804"/>
    <w:rsid w:val="109E1687"/>
    <w:rsid w:val="10A83730"/>
    <w:rsid w:val="10BF79CB"/>
    <w:rsid w:val="10CB64A9"/>
    <w:rsid w:val="10CC2620"/>
    <w:rsid w:val="10D291EA"/>
    <w:rsid w:val="10D63559"/>
    <w:rsid w:val="10DAE0F2"/>
    <w:rsid w:val="10EAA718"/>
    <w:rsid w:val="10F13828"/>
    <w:rsid w:val="10F5FA93"/>
    <w:rsid w:val="111277F9"/>
    <w:rsid w:val="11169C37"/>
    <w:rsid w:val="111B89B0"/>
    <w:rsid w:val="111DC579"/>
    <w:rsid w:val="11259A0C"/>
    <w:rsid w:val="112B7F6A"/>
    <w:rsid w:val="11424274"/>
    <w:rsid w:val="1156E059"/>
    <w:rsid w:val="115A3B69"/>
    <w:rsid w:val="11608B11"/>
    <w:rsid w:val="1162FE7C"/>
    <w:rsid w:val="116BED8C"/>
    <w:rsid w:val="117A72E0"/>
    <w:rsid w:val="1189263A"/>
    <w:rsid w:val="11C0C5F5"/>
    <w:rsid w:val="11C85FFF"/>
    <w:rsid w:val="11D00CB9"/>
    <w:rsid w:val="11E969D9"/>
    <w:rsid w:val="11EE43EC"/>
    <w:rsid w:val="11F3B962"/>
    <w:rsid w:val="12027EFE"/>
    <w:rsid w:val="120AFC44"/>
    <w:rsid w:val="121D8E2A"/>
    <w:rsid w:val="121E21C7"/>
    <w:rsid w:val="1242F8F8"/>
    <w:rsid w:val="124B99E0"/>
    <w:rsid w:val="127AB848"/>
    <w:rsid w:val="127B7BC8"/>
    <w:rsid w:val="12BA2A1B"/>
    <w:rsid w:val="12BFEFF6"/>
    <w:rsid w:val="12C1F814"/>
    <w:rsid w:val="12CD94F5"/>
    <w:rsid w:val="12D984A8"/>
    <w:rsid w:val="12E0D0F9"/>
    <w:rsid w:val="12E4DAFD"/>
    <w:rsid w:val="12E54849"/>
    <w:rsid w:val="12E6E377"/>
    <w:rsid w:val="12ED7823"/>
    <w:rsid w:val="12FA8B87"/>
    <w:rsid w:val="1303030D"/>
    <w:rsid w:val="130B2550"/>
    <w:rsid w:val="13140E77"/>
    <w:rsid w:val="132D5298"/>
    <w:rsid w:val="133CFCAD"/>
    <w:rsid w:val="13589F91"/>
    <w:rsid w:val="137D8DA1"/>
    <w:rsid w:val="13826E95"/>
    <w:rsid w:val="139AC8AE"/>
    <w:rsid w:val="13A7B024"/>
    <w:rsid w:val="13CEC608"/>
    <w:rsid w:val="13D068E0"/>
    <w:rsid w:val="13E3C3B2"/>
    <w:rsid w:val="13ECB267"/>
    <w:rsid w:val="13FAF820"/>
    <w:rsid w:val="14019E11"/>
    <w:rsid w:val="1420918A"/>
    <w:rsid w:val="1423F0CF"/>
    <w:rsid w:val="1425EA6F"/>
    <w:rsid w:val="142A244D"/>
    <w:rsid w:val="143284B4"/>
    <w:rsid w:val="143A6A85"/>
    <w:rsid w:val="1443B322"/>
    <w:rsid w:val="144EBCA4"/>
    <w:rsid w:val="144ECDF7"/>
    <w:rsid w:val="145423E1"/>
    <w:rsid w:val="14559BFE"/>
    <w:rsid w:val="1462981C"/>
    <w:rsid w:val="1464ACEA"/>
    <w:rsid w:val="146BE98C"/>
    <w:rsid w:val="147271A4"/>
    <w:rsid w:val="148A39EC"/>
    <w:rsid w:val="149E9F66"/>
    <w:rsid w:val="14A3818E"/>
    <w:rsid w:val="14BF37EB"/>
    <w:rsid w:val="14C5A9A7"/>
    <w:rsid w:val="14C92CD6"/>
    <w:rsid w:val="14CEEAE4"/>
    <w:rsid w:val="14DE3AAF"/>
    <w:rsid w:val="14E100C5"/>
    <w:rsid w:val="14F60E19"/>
    <w:rsid w:val="150B201C"/>
    <w:rsid w:val="151FB65C"/>
    <w:rsid w:val="1528FD88"/>
    <w:rsid w:val="153EF720"/>
    <w:rsid w:val="1541CEBF"/>
    <w:rsid w:val="15671BB8"/>
    <w:rsid w:val="156A88DC"/>
    <w:rsid w:val="1572CEC2"/>
    <w:rsid w:val="1580E8FA"/>
    <w:rsid w:val="15820F1D"/>
    <w:rsid w:val="1588FE3C"/>
    <w:rsid w:val="159CB9E7"/>
    <w:rsid w:val="159DBB65"/>
    <w:rsid w:val="159E2091"/>
    <w:rsid w:val="15BDBC0F"/>
    <w:rsid w:val="15D3E444"/>
    <w:rsid w:val="15D8EBF8"/>
    <w:rsid w:val="1603C560"/>
    <w:rsid w:val="161B48F6"/>
    <w:rsid w:val="161F04F0"/>
    <w:rsid w:val="164BE217"/>
    <w:rsid w:val="16566AEF"/>
    <w:rsid w:val="16590A0E"/>
    <w:rsid w:val="1659FEF3"/>
    <w:rsid w:val="1665509E"/>
    <w:rsid w:val="1674EE04"/>
    <w:rsid w:val="167E9A28"/>
    <w:rsid w:val="169B972D"/>
    <w:rsid w:val="16A06328"/>
    <w:rsid w:val="16A5EF12"/>
    <w:rsid w:val="16BADE5F"/>
    <w:rsid w:val="16CC96EC"/>
    <w:rsid w:val="16CF4F7F"/>
    <w:rsid w:val="16E45871"/>
    <w:rsid w:val="16F3687D"/>
    <w:rsid w:val="171782BE"/>
    <w:rsid w:val="172B94D4"/>
    <w:rsid w:val="17391C37"/>
    <w:rsid w:val="173EFFE6"/>
    <w:rsid w:val="1763F3FF"/>
    <w:rsid w:val="176FF9BA"/>
    <w:rsid w:val="17853261"/>
    <w:rsid w:val="178D96A0"/>
    <w:rsid w:val="179238FE"/>
    <w:rsid w:val="17952499"/>
    <w:rsid w:val="17A497C5"/>
    <w:rsid w:val="17AA12EC"/>
    <w:rsid w:val="17CF4766"/>
    <w:rsid w:val="17E32EF3"/>
    <w:rsid w:val="17EE3DB7"/>
    <w:rsid w:val="1812ECCC"/>
    <w:rsid w:val="181449F2"/>
    <w:rsid w:val="18261F6E"/>
    <w:rsid w:val="182965C3"/>
    <w:rsid w:val="184174A1"/>
    <w:rsid w:val="1855DC7B"/>
    <w:rsid w:val="185D566A"/>
    <w:rsid w:val="18796E62"/>
    <w:rsid w:val="187BC809"/>
    <w:rsid w:val="1883536B"/>
    <w:rsid w:val="188599D2"/>
    <w:rsid w:val="188620EC"/>
    <w:rsid w:val="18994EC8"/>
    <w:rsid w:val="18A511CA"/>
    <w:rsid w:val="18B370BA"/>
    <w:rsid w:val="18BD0D10"/>
    <w:rsid w:val="18E89ECE"/>
    <w:rsid w:val="18F3906C"/>
    <w:rsid w:val="18FEDF3A"/>
    <w:rsid w:val="1901FAA2"/>
    <w:rsid w:val="192A18A9"/>
    <w:rsid w:val="192F5E97"/>
    <w:rsid w:val="194861EB"/>
    <w:rsid w:val="194F5F79"/>
    <w:rsid w:val="196B2330"/>
    <w:rsid w:val="196C7C58"/>
    <w:rsid w:val="19730A7A"/>
    <w:rsid w:val="19807686"/>
    <w:rsid w:val="198DF3BB"/>
    <w:rsid w:val="199A7D40"/>
    <w:rsid w:val="19A1F3F9"/>
    <w:rsid w:val="19AB0E24"/>
    <w:rsid w:val="19C70A5F"/>
    <w:rsid w:val="19E15419"/>
    <w:rsid w:val="1A021E6B"/>
    <w:rsid w:val="1A02D9B1"/>
    <w:rsid w:val="1A0340EB"/>
    <w:rsid w:val="1A341501"/>
    <w:rsid w:val="1A5CFEBD"/>
    <w:rsid w:val="1A808B12"/>
    <w:rsid w:val="1A9974F0"/>
    <w:rsid w:val="1AA2FB42"/>
    <w:rsid w:val="1AA4E264"/>
    <w:rsid w:val="1ABDF64D"/>
    <w:rsid w:val="1AD70FBD"/>
    <w:rsid w:val="1ADFAE2F"/>
    <w:rsid w:val="1AE45B57"/>
    <w:rsid w:val="1AF666EF"/>
    <w:rsid w:val="1AFE8E58"/>
    <w:rsid w:val="1B1594EE"/>
    <w:rsid w:val="1B2A0732"/>
    <w:rsid w:val="1B371971"/>
    <w:rsid w:val="1B377884"/>
    <w:rsid w:val="1B3DC82A"/>
    <w:rsid w:val="1B4133E5"/>
    <w:rsid w:val="1B4485B9"/>
    <w:rsid w:val="1B4F4AFD"/>
    <w:rsid w:val="1B58A9F3"/>
    <w:rsid w:val="1B7E30DB"/>
    <w:rsid w:val="1B871DAB"/>
    <w:rsid w:val="1B933A1F"/>
    <w:rsid w:val="1BA431F5"/>
    <w:rsid w:val="1BBD3972"/>
    <w:rsid w:val="1BC69BDE"/>
    <w:rsid w:val="1BD9CE87"/>
    <w:rsid w:val="1BE10982"/>
    <w:rsid w:val="1BEFC65B"/>
    <w:rsid w:val="1BF3A27C"/>
    <w:rsid w:val="1C22D4F7"/>
    <w:rsid w:val="1C32A646"/>
    <w:rsid w:val="1C42800F"/>
    <w:rsid w:val="1C431838"/>
    <w:rsid w:val="1C4B58D0"/>
    <w:rsid w:val="1C4C0BA3"/>
    <w:rsid w:val="1C6B4631"/>
    <w:rsid w:val="1C703064"/>
    <w:rsid w:val="1CA25521"/>
    <w:rsid w:val="1CB8A3AF"/>
    <w:rsid w:val="1CD4551D"/>
    <w:rsid w:val="1CE919D9"/>
    <w:rsid w:val="1D0BFD58"/>
    <w:rsid w:val="1D1BBBBF"/>
    <w:rsid w:val="1D2EE5B4"/>
    <w:rsid w:val="1D4BEB30"/>
    <w:rsid w:val="1D4D5629"/>
    <w:rsid w:val="1D785E4B"/>
    <w:rsid w:val="1D817F39"/>
    <w:rsid w:val="1D83C637"/>
    <w:rsid w:val="1D9122F3"/>
    <w:rsid w:val="1D935C11"/>
    <w:rsid w:val="1D9ECE02"/>
    <w:rsid w:val="1DB2D125"/>
    <w:rsid w:val="1DB6200E"/>
    <w:rsid w:val="1DCB99E1"/>
    <w:rsid w:val="1DE59242"/>
    <w:rsid w:val="1DF3DBA7"/>
    <w:rsid w:val="1E05C890"/>
    <w:rsid w:val="1E2AF545"/>
    <w:rsid w:val="1E36B633"/>
    <w:rsid w:val="1E3A17EF"/>
    <w:rsid w:val="1E3B28D6"/>
    <w:rsid w:val="1E494C53"/>
    <w:rsid w:val="1E4E503C"/>
    <w:rsid w:val="1E554619"/>
    <w:rsid w:val="1E5F3EDD"/>
    <w:rsid w:val="1E65A235"/>
    <w:rsid w:val="1E6D92E0"/>
    <w:rsid w:val="1E6DF806"/>
    <w:rsid w:val="1E7618EC"/>
    <w:rsid w:val="1E7CD9CD"/>
    <w:rsid w:val="1E83961B"/>
    <w:rsid w:val="1EB152A5"/>
    <w:rsid w:val="1EC81D03"/>
    <w:rsid w:val="1ECA7661"/>
    <w:rsid w:val="1EFC256D"/>
    <w:rsid w:val="1F0243A0"/>
    <w:rsid w:val="1F0E7452"/>
    <w:rsid w:val="1F13439E"/>
    <w:rsid w:val="1F14DAF1"/>
    <w:rsid w:val="1F2D2F39"/>
    <w:rsid w:val="1F48BED8"/>
    <w:rsid w:val="1F51549B"/>
    <w:rsid w:val="1F5AA1EA"/>
    <w:rsid w:val="1F601640"/>
    <w:rsid w:val="1F6AD980"/>
    <w:rsid w:val="1F704807"/>
    <w:rsid w:val="1FAC7C5B"/>
    <w:rsid w:val="1FC3431D"/>
    <w:rsid w:val="1FC54FCA"/>
    <w:rsid w:val="1FC9AA49"/>
    <w:rsid w:val="1FCB17D3"/>
    <w:rsid w:val="200B87B8"/>
    <w:rsid w:val="202B9C2F"/>
    <w:rsid w:val="202DF9CE"/>
    <w:rsid w:val="205561AB"/>
    <w:rsid w:val="20570CEA"/>
    <w:rsid w:val="2057B558"/>
    <w:rsid w:val="206AF78E"/>
    <w:rsid w:val="20852523"/>
    <w:rsid w:val="2088822C"/>
    <w:rsid w:val="20B8B862"/>
    <w:rsid w:val="20BF7792"/>
    <w:rsid w:val="20CC9104"/>
    <w:rsid w:val="20E5FD11"/>
    <w:rsid w:val="20FA8C48"/>
    <w:rsid w:val="2101016D"/>
    <w:rsid w:val="210DE22E"/>
    <w:rsid w:val="211ACE3C"/>
    <w:rsid w:val="21315195"/>
    <w:rsid w:val="21345EF9"/>
    <w:rsid w:val="21378082"/>
    <w:rsid w:val="213981F9"/>
    <w:rsid w:val="214711A1"/>
    <w:rsid w:val="214E070D"/>
    <w:rsid w:val="21616F4A"/>
    <w:rsid w:val="216AAA64"/>
    <w:rsid w:val="217645D2"/>
    <w:rsid w:val="21825167"/>
    <w:rsid w:val="21885774"/>
    <w:rsid w:val="21A98AC5"/>
    <w:rsid w:val="21C7CC65"/>
    <w:rsid w:val="21CEE0FA"/>
    <w:rsid w:val="21D1BD20"/>
    <w:rsid w:val="21DD49DC"/>
    <w:rsid w:val="21E9DD65"/>
    <w:rsid w:val="21F244C3"/>
    <w:rsid w:val="21F6BE1F"/>
    <w:rsid w:val="220171DB"/>
    <w:rsid w:val="2202D423"/>
    <w:rsid w:val="222D5EB8"/>
    <w:rsid w:val="22321D55"/>
    <w:rsid w:val="224BFC79"/>
    <w:rsid w:val="2255A158"/>
    <w:rsid w:val="2273880C"/>
    <w:rsid w:val="2279481F"/>
    <w:rsid w:val="227AE30D"/>
    <w:rsid w:val="227EAEC2"/>
    <w:rsid w:val="22902F93"/>
    <w:rsid w:val="229A9D1B"/>
    <w:rsid w:val="229CC875"/>
    <w:rsid w:val="22A552BC"/>
    <w:rsid w:val="22B7A3FD"/>
    <w:rsid w:val="22B85E51"/>
    <w:rsid w:val="22BA6652"/>
    <w:rsid w:val="22C46CC9"/>
    <w:rsid w:val="22E459C6"/>
    <w:rsid w:val="22E784B2"/>
    <w:rsid w:val="22F3795B"/>
    <w:rsid w:val="231E355A"/>
    <w:rsid w:val="232C05B8"/>
    <w:rsid w:val="23313960"/>
    <w:rsid w:val="2360A9B1"/>
    <w:rsid w:val="237FB73A"/>
    <w:rsid w:val="238CB7B1"/>
    <w:rsid w:val="238CE240"/>
    <w:rsid w:val="2392DC49"/>
    <w:rsid w:val="23A1CB98"/>
    <w:rsid w:val="23B02647"/>
    <w:rsid w:val="23B2BDBF"/>
    <w:rsid w:val="23BE08F8"/>
    <w:rsid w:val="23C1AD26"/>
    <w:rsid w:val="23D1AE62"/>
    <w:rsid w:val="23D8E44C"/>
    <w:rsid w:val="23DCFF83"/>
    <w:rsid w:val="23F05474"/>
    <w:rsid w:val="23F27311"/>
    <w:rsid w:val="23FCC570"/>
    <w:rsid w:val="24046590"/>
    <w:rsid w:val="241ED8B3"/>
    <w:rsid w:val="2424E112"/>
    <w:rsid w:val="24287A1F"/>
    <w:rsid w:val="242D0BF4"/>
    <w:rsid w:val="24365A99"/>
    <w:rsid w:val="2438B2CC"/>
    <w:rsid w:val="243B1BA4"/>
    <w:rsid w:val="244DD1FD"/>
    <w:rsid w:val="2486CD07"/>
    <w:rsid w:val="24958F5C"/>
    <w:rsid w:val="249F0ADF"/>
    <w:rsid w:val="24AB9930"/>
    <w:rsid w:val="24D086AC"/>
    <w:rsid w:val="24EB5E3D"/>
    <w:rsid w:val="24ED1614"/>
    <w:rsid w:val="25004313"/>
    <w:rsid w:val="2509077F"/>
    <w:rsid w:val="250B95CC"/>
    <w:rsid w:val="251C8FCA"/>
    <w:rsid w:val="25284480"/>
    <w:rsid w:val="252963E6"/>
    <w:rsid w:val="252AAD13"/>
    <w:rsid w:val="253056FF"/>
    <w:rsid w:val="25307F79"/>
    <w:rsid w:val="2539E7E4"/>
    <w:rsid w:val="255B55C3"/>
    <w:rsid w:val="255B5841"/>
    <w:rsid w:val="258AEE34"/>
    <w:rsid w:val="25972701"/>
    <w:rsid w:val="2597BEE8"/>
    <w:rsid w:val="25996F35"/>
    <w:rsid w:val="259C8397"/>
    <w:rsid w:val="25A27ABB"/>
    <w:rsid w:val="25B00B9C"/>
    <w:rsid w:val="25B2E28C"/>
    <w:rsid w:val="25B5EA9D"/>
    <w:rsid w:val="25B6BE2D"/>
    <w:rsid w:val="25BE4097"/>
    <w:rsid w:val="25C7B97C"/>
    <w:rsid w:val="25CA3047"/>
    <w:rsid w:val="25D00076"/>
    <w:rsid w:val="25D61F9E"/>
    <w:rsid w:val="25D9E3A5"/>
    <w:rsid w:val="25DA5AD5"/>
    <w:rsid w:val="25DB947C"/>
    <w:rsid w:val="25DCA947"/>
    <w:rsid w:val="2606AAE2"/>
    <w:rsid w:val="260DCB24"/>
    <w:rsid w:val="2646C08F"/>
    <w:rsid w:val="26472A7D"/>
    <w:rsid w:val="26526491"/>
    <w:rsid w:val="2656FB0E"/>
    <w:rsid w:val="2664DA18"/>
    <w:rsid w:val="2696D8A0"/>
    <w:rsid w:val="2698B09C"/>
    <w:rsid w:val="26AACCEC"/>
    <w:rsid w:val="26AFDCA3"/>
    <w:rsid w:val="26B16670"/>
    <w:rsid w:val="26BD069F"/>
    <w:rsid w:val="26C1CAC1"/>
    <w:rsid w:val="26CB16CF"/>
    <w:rsid w:val="26CE77D0"/>
    <w:rsid w:val="26E99C14"/>
    <w:rsid w:val="270749D5"/>
    <w:rsid w:val="27095CE3"/>
    <w:rsid w:val="27150A3F"/>
    <w:rsid w:val="27277A07"/>
    <w:rsid w:val="272B60B7"/>
    <w:rsid w:val="272BD084"/>
    <w:rsid w:val="273A83AF"/>
    <w:rsid w:val="275F2AE6"/>
    <w:rsid w:val="27632B98"/>
    <w:rsid w:val="2763F334"/>
    <w:rsid w:val="2765F460"/>
    <w:rsid w:val="27663A77"/>
    <w:rsid w:val="2769F171"/>
    <w:rsid w:val="27700733"/>
    <w:rsid w:val="27872296"/>
    <w:rsid w:val="27879A62"/>
    <w:rsid w:val="279E576C"/>
    <w:rsid w:val="27DCD3D0"/>
    <w:rsid w:val="280D2810"/>
    <w:rsid w:val="283732F8"/>
    <w:rsid w:val="285460E7"/>
    <w:rsid w:val="287635EC"/>
    <w:rsid w:val="28800131"/>
    <w:rsid w:val="28C48B7C"/>
    <w:rsid w:val="28DD2847"/>
    <w:rsid w:val="28EACF09"/>
    <w:rsid w:val="28FCD64C"/>
    <w:rsid w:val="29077966"/>
    <w:rsid w:val="290DC837"/>
    <w:rsid w:val="29280F78"/>
    <w:rsid w:val="2959FCD6"/>
    <w:rsid w:val="2988F6EC"/>
    <w:rsid w:val="299C6654"/>
    <w:rsid w:val="29CCCA0A"/>
    <w:rsid w:val="29D75A27"/>
    <w:rsid w:val="29E5FF80"/>
    <w:rsid w:val="29FCEEC6"/>
    <w:rsid w:val="2A2A196F"/>
    <w:rsid w:val="2A31998E"/>
    <w:rsid w:val="2A40E3DB"/>
    <w:rsid w:val="2A447E74"/>
    <w:rsid w:val="2A48869A"/>
    <w:rsid w:val="2A5B51A1"/>
    <w:rsid w:val="2A6B5E19"/>
    <w:rsid w:val="2A8B13ED"/>
    <w:rsid w:val="2A929A2D"/>
    <w:rsid w:val="2AAD3314"/>
    <w:rsid w:val="2AAE13C9"/>
    <w:rsid w:val="2AB84ABB"/>
    <w:rsid w:val="2AC16A94"/>
    <w:rsid w:val="2ACE111A"/>
    <w:rsid w:val="2AD2765F"/>
    <w:rsid w:val="2AD2922B"/>
    <w:rsid w:val="2AE547D3"/>
    <w:rsid w:val="2B07ADE3"/>
    <w:rsid w:val="2B11AB23"/>
    <w:rsid w:val="2B16CE72"/>
    <w:rsid w:val="2B3BD195"/>
    <w:rsid w:val="2B56A5CD"/>
    <w:rsid w:val="2B759191"/>
    <w:rsid w:val="2BB54FCA"/>
    <w:rsid w:val="2BB57490"/>
    <w:rsid w:val="2BCFE6E4"/>
    <w:rsid w:val="2BD81806"/>
    <w:rsid w:val="2BDF6E0E"/>
    <w:rsid w:val="2BE8A81E"/>
    <w:rsid w:val="2C048146"/>
    <w:rsid w:val="2C17EBE0"/>
    <w:rsid w:val="2C1FDB99"/>
    <w:rsid w:val="2C5DDCE5"/>
    <w:rsid w:val="2C61EE82"/>
    <w:rsid w:val="2C6716C7"/>
    <w:rsid w:val="2C701BD3"/>
    <w:rsid w:val="2C806F61"/>
    <w:rsid w:val="2CAB6F59"/>
    <w:rsid w:val="2CC9DD57"/>
    <w:rsid w:val="2CD1E085"/>
    <w:rsid w:val="2CE589D4"/>
    <w:rsid w:val="2CEBE7ED"/>
    <w:rsid w:val="2CED1460"/>
    <w:rsid w:val="2D326221"/>
    <w:rsid w:val="2D3850D9"/>
    <w:rsid w:val="2D3ABFB1"/>
    <w:rsid w:val="2D4C629F"/>
    <w:rsid w:val="2D5DD362"/>
    <w:rsid w:val="2D5F71C7"/>
    <w:rsid w:val="2D78DB96"/>
    <w:rsid w:val="2DA15D87"/>
    <w:rsid w:val="2DA30E39"/>
    <w:rsid w:val="2DB06420"/>
    <w:rsid w:val="2DB22F78"/>
    <w:rsid w:val="2DC0BED9"/>
    <w:rsid w:val="2DC0BFD9"/>
    <w:rsid w:val="2DC2B1F4"/>
    <w:rsid w:val="2DC8F14C"/>
    <w:rsid w:val="2DD04250"/>
    <w:rsid w:val="2DD595B7"/>
    <w:rsid w:val="2DE103E5"/>
    <w:rsid w:val="2DE85D5D"/>
    <w:rsid w:val="2DF13C4B"/>
    <w:rsid w:val="2DFAE0AD"/>
    <w:rsid w:val="2E07E334"/>
    <w:rsid w:val="2E1464B1"/>
    <w:rsid w:val="2E20D953"/>
    <w:rsid w:val="2E3202F5"/>
    <w:rsid w:val="2E4E97AA"/>
    <w:rsid w:val="2E6C3EB0"/>
    <w:rsid w:val="2E6E74F1"/>
    <w:rsid w:val="2E6F2772"/>
    <w:rsid w:val="2E78AEF0"/>
    <w:rsid w:val="2E88EA1F"/>
    <w:rsid w:val="2E975D13"/>
    <w:rsid w:val="2E97E748"/>
    <w:rsid w:val="2EC7737E"/>
    <w:rsid w:val="2ED6B7D3"/>
    <w:rsid w:val="2EDF4CC1"/>
    <w:rsid w:val="2EEAFD7D"/>
    <w:rsid w:val="2F12EA36"/>
    <w:rsid w:val="2F2D3CAA"/>
    <w:rsid w:val="2F381F3B"/>
    <w:rsid w:val="2F397B20"/>
    <w:rsid w:val="2F423B51"/>
    <w:rsid w:val="2F4D9F53"/>
    <w:rsid w:val="2F561E46"/>
    <w:rsid w:val="2F613391"/>
    <w:rsid w:val="2F67FBD7"/>
    <w:rsid w:val="2F6EEC64"/>
    <w:rsid w:val="2F7AFA11"/>
    <w:rsid w:val="2F81B361"/>
    <w:rsid w:val="2F868144"/>
    <w:rsid w:val="2FB28156"/>
    <w:rsid w:val="2FF82720"/>
    <w:rsid w:val="3002DE91"/>
    <w:rsid w:val="301BDB1A"/>
    <w:rsid w:val="3029BB4A"/>
    <w:rsid w:val="303815CE"/>
    <w:rsid w:val="3038DD0E"/>
    <w:rsid w:val="303AB42F"/>
    <w:rsid w:val="303B123B"/>
    <w:rsid w:val="305325FF"/>
    <w:rsid w:val="305964FA"/>
    <w:rsid w:val="305C1016"/>
    <w:rsid w:val="305E8556"/>
    <w:rsid w:val="306344F7"/>
    <w:rsid w:val="307EA7BF"/>
    <w:rsid w:val="30981FCF"/>
    <w:rsid w:val="30A1A9D5"/>
    <w:rsid w:val="30AC366C"/>
    <w:rsid w:val="30B02F11"/>
    <w:rsid w:val="30D4C9E6"/>
    <w:rsid w:val="30DF20A3"/>
    <w:rsid w:val="30E7B7BA"/>
    <w:rsid w:val="30F5D84A"/>
    <w:rsid w:val="30F8EFD0"/>
    <w:rsid w:val="30F9F4A6"/>
    <w:rsid w:val="310A4592"/>
    <w:rsid w:val="311ACE57"/>
    <w:rsid w:val="3126C759"/>
    <w:rsid w:val="3138155B"/>
    <w:rsid w:val="3143EA05"/>
    <w:rsid w:val="316C80B5"/>
    <w:rsid w:val="31857A38"/>
    <w:rsid w:val="3195307D"/>
    <w:rsid w:val="3198FFDE"/>
    <w:rsid w:val="319FFE96"/>
    <w:rsid w:val="31C892FA"/>
    <w:rsid w:val="31C8F0CD"/>
    <w:rsid w:val="31CA715D"/>
    <w:rsid w:val="31E01580"/>
    <w:rsid w:val="31E484FB"/>
    <w:rsid w:val="31F6A946"/>
    <w:rsid w:val="31FA887A"/>
    <w:rsid w:val="31FDCC81"/>
    <w:rsid w:val="3210639C"/>
    <w:rsid w:val="32131EF2"/>
    <w:rsid w:val="32256820"/>
    <w:rsid w:val="32319875"/>
    <w:rsid w:val="32346897"/>
    <w:rsid w:val="3238A7DF"/>
    <w:rsid w:val="324F6753"/>
    <w:rsid w:val="3260E034"/>
    <w:rsid w:val="3275BC23"/>
    <w:rsid w:val="327AA757"/>
    <w:rsid w:val="32B181BB"/>
    <w:rsid w:val="32BE9189"/>
    <w:rsid w:val="32C0387F"/>
    <w:rsid w:val="32F06706"/>
    <w:rsid w:val="32FBE0F8"/>
    <w:rsid w:val="330A6849"/>
    <w:rsid w:val="331E5974"/>
    <w:rsid w:val="3327ED4A"/>
    <w:rsid w:val="335E621B"/>
    <w:rsid w:val="33641F98"/>
    <w:rsid w:val="3379E4C1"/>
    <w:rsid w:val="337B8DB6"/>
    <w:rsid w:val="337F3066"/>
    <w:rsid w:val="3385308F"/>
    <w:rsid w:val="338A13F8"/>
    <w:rsid w:val="3392A958"/>
    <w:rsid w:val="3398C74D"/>
    <w:rsid w:val="339C1A48"/>
    <w:rsid w:val="33A729DA"/>
    <w:rsid w:val="33AACC1A"/>
    <w:rsid w:val="33B3817D"/>
    <w:rsid w:val="33B97629"/>
    <w:rsid w:val="33DAE86E"/>
    <w:rsid w:val="34245E4A"/>
    <w:rsid w:val="34288074"/>
    <w:rsid w:val="3432698A"/>
    <w:rsid w:val="343B1071"/>
    <w:rsid w:val="343F3959"/>
    <w:rsid w:val="34406235"/>
    <w:rsid w:val="347C20A6"/>
    <w:rsid w:val="3481BDD8"/>
    <w:rsid w:val="3486E0FF"/>
    <w:rsid w:val="3493B147"/>
    <w:rsid w:val="34ADD027"/>
    <w:rsid w:val="34B07F3F"/>
    <w:rsid w:val="34B74BB1"/>
    <w:rsid w:val="34C057AB"/>
    <w:rsid w:val="34CD385B"/>
    <w:rsid w:val="34D986D0"/>
    <w:rsid w:val="34DABD0A"/>
    <w:rsid w:val="3507434B"/>
    <w:rsid w:val="350FA773"/>
    <w:rsid w:val="351D27EE"/>
    <w:rsid w:val="3534BA03"/>
    <w:rsid w:val="35421215"/>
    <w:rsid w:val="3556ED6A"/>
    <w:rsid w:val="355EFDD9"/>
    <w:rsid w:val="35600F45"/>
    <w:rsid w:val="356DE012"/>
    <w:rsid w:val="356EC7E8"/>
    <w:rsid w:val="357265AF"/>
    <w:rsid w:val="35762B72"/>
    <w:rsid w:val="3581CBF9"/>
    <w:rsid w:val="359E8353"/>
    <w:rsid w:val="35C1C065"/>
    <w:rsid w:val="35E06955"/>
    <w:rsid w:val="361CBD5E"/>
    <w:rsid w:val="3630DDF2"/>
    <w:rsid w:val="363ECE3D"/>
    <w:rsid w:val="364DF384"/>
    <w:rsid w:val="364E68EC"/>
    <w:rsid w:val="3650E494"/>
    <w:rsid w:val="3652DBD6"/>
    <w:rsid w:val="36548EDC"/>
    <w:rsid w:val="365F845A"/>
    <w:rsid w:val="3666A55C"/>
    <w:rsid w:val="3671D9F2"/>
    <w:rsid w:val="367B5916"/>
    <w:rsid w:val="36826210"/>
    <w:rsid w:val="36B34DD2"/>
    <w:rsid w:val="36B4CCCD"/>
    <w:rsid w:val="36C02A2F"/>
    <w:rsid w:val="36DD8AAF"/>
    <w:rsid w:val="36E21E46"/>
    <w:rsid w:val="36E80491"/>
    <w:rsid w:val="36EF7C39"/>
    <w:rsid w:val="370799F8"/>
    <w:rsid w:val="370D23ED"/>
    <w:rsid w:val="371E81C5"/>
    <w:rsid w:val="372FB23D"/>
    <w:rsid w:val="3731F6E1"/>
    <w:rsid w:val="37382094"/>
    <w:rsid w:val="374BF7E2"/>
    <w:rsid w:val="37554E33"/>
    <w:rsid w:val="375D5322"/>
    <w:rsid w:val="3791D239"/>
    <w:rsid w:val="37B42F33"/>
    <w:rsid w:val="37B7C53C"/>
    <w:rsid w:val="37C0D25D"/>
    <w:rsid w:val="37D06288"/>
    <w:rsid w:val="37DB72F2"/>
    <w:rsid w:val="37FC2091"/>
    <w:rsid w:val="3805C57E"/>
    <w:rsid w:val="380B71E8"/>
    <w:rsid w:val="380FDABD"/>
    <w:rsid w:val="387529CB"/>
    <w:rsid w:val="388CBCE4"/>
    <w:rsid w:val="38AA558F"/>
    <w:rsid w:val="38BD22FE"/>
    <w:rsid w:val="38C9B9A9"/>
    <w:rsid w:val="3908DF32"/>
    <w:rsid w:val="391F1C1F"/>
    <w:rsid w:val="39274206"/>
    <w:rsid w:val="392EC3DB"/>
    <w:rsid w:val="39334DAD"/>
    <w:rsid w:val="39367979"/>
    <w:rsid w:val="3948712C"/>
    <w:rsid w:val="394F7BA9"/>
    <w:rsid w:val="396ADD6D"/>
    <w:rsid w:val="39853AAB"/>
    <w:rsid w:val="398FE3AD"/>
    <w:rsid w:val="39B60E16"/>
    <w:rsid w:val="39B9E9D8"/>
    <w:rsid w:val="39C3A3ED"/>
    <w:rsid w:val="39C96445"/>
    <w:rsid w:val="39D7AFEF"/>
    <w:rsid w:val="3A05F79C"/>
    <w:rsid w:val="3A09C1F0"/>
    <w:rsid w:val="3A1B878B"/>
    <w:rsid w:val="3A1F5EB2"/>
    <w:rsid w:val="3A380AE7"/>
    <w:rsid w:val="3A38EE3D"/>
    <w:rsid w:val="3A458BC2"/>
    <w:rsid w:val="3A6CBBD9"/>
    <w:rsid w:val="3A866539"/>
    <w:rsid w:val="3A891DB9"/>
    <w:rsid w:val="3A8F8FA0"/>
    <w:rsid w:val="3A8FB6CA"/>
    <w:rsid w:val="3A94A0B6"/>
    <w:rsid w:val="3AA4F4E2"/>
    <w:rsid w:val="3AA8C862"/>
    <w:rsid w:val="3ABF6999"/>
    <w:rsid w:val="3ACB76D4"/>
    <w:rsid w:val="3B07C81E"/>
    <w:rsid w:val="3B42F34C"/>
    <w:rsid w:val="3B4622B8"/>
    <w:rsid w:val="3B58A3EA"/>
    <w:rsid w:val="3B75EA67"/>
    <w:rsid w:val="3B790099"/>
    <w:rsid w:val="3B900B95"/>
    <w:rsid w:val="3B929A37"/>
    <w:rsid w:val="3B930CA9"/>
    <w:rsid w:val="3BCDF6CF"/>
    <w:rsid w:val="3BD03585"/>
    <w:rsid w:val="3BD38B46"/>
    <w:rsid w:val="3BD84830"/>
    <w:rsid w:val="3BDE99AC"/>
    <w:rsid w:val="3BE56B30"/>
    <w:rsid w:val="3BF065D4"/>
    <w:rsid w:val="3C11070F"/>
    <w:rsid w:val="3C1A5834"/>
    <w:rsid w:val="3C327758"/>
    <w:rsid w:val="3C377D7E"/>
    <w:rsid w:val="3C4AD0DD"/>
    <w:rsid w:val="3C514C32"/>
    <w:rsid w:val="3C58CD10"/>
    <w:rsid w:val="3C616F04"/>
    <w:rsid w:val="3C6DC69B"/>
    <w:rsid w:val="3C7F5330"/>
    <w:rsid w:val="3C7F8096"/>
    <w:rsid w:val="3C945C8C"/>
    <w:rsid w:val="3C9F7702"/>
    <w:rsid w:val="3C9FADB6"/>
    <w:rsid w:val="3CC5741D"/>
    <w:rsid w:val="3CC84CF4"/>
    <w:rsid w:val="3CCE4BD3"/>
    <w:rsid w:val="3CFD2B01"/>
    <w:rsid w:val="3D0902E8"/>
    <w:rsid w:val="3D145B4E"/>
    <w:rsid w:val="3D2DBCD0"/>
    <w:rsid w:val="3D3A3D6B"/>
    <w:rsid w:val="3D4239BE"/>
    <w:rsid w:val="3D5EACF0"/>
    <w:rsid w:val="3D61C7C9"/>
    <w:rsid w:val="3DA5A348"/>
    <w:rsid w:val="3DB28692"/>
    <w:rsid w:val="3DBC1D4D"/>
    <w:rsid w:val="3DC1F338"/>
    <w:rsid w:val="3DC43139"/>
    <w:rsid w:val="3DDD1DBE"/>
    <w:rsid w:val="3DE2D4F8"/>
    <w:rsid w:val="3DEDA4B7"/>
    <w:rsid w:val="3DF2E2A4"/>
    <w:rsid w:val="3DF3B726"/>
    <w:rsid w:val="3E02E460"/>
    <w:rsid w:val="3E0A326E"/>
    <w:rsid w:val="3E0FEB12"/>
    <w:rsid w:val="3E15FBF4"/>
    <w:rsid w:val="3E254559"/>
    <w:rsid w:val="3E42D4A3"/>
    <w:rsid w:val="3E4900AC"/>
    <w:rsid w:val="3E4E93C8"/>
    <w:rsid w:val="3E50BF10"/>
    <w:rsid w:val="3E533E1F"/>
    <w:rsid w:val="3E55184B"/>
    <w:rsid w:val="3E57DC03"/>
    <w:rsid w:val="3E5D5362"/>
    <w:rsid w:val="3E651C25"/>
    <w:rsid w:val="3E6EE459"/>
    <w:rsid w:val="3E8BBDF6"/>
    <w:rsid w:val="3EB70E84"/>
    <w:rsid w:val="3EC11BB1"/>
    <w:rsid w:val="3EC3E4FE"/>
    <w:rsid w:val="3EC4BB4C"/>
    <w:rsid w:val="3ED4553A"/>
    <w:rsid w:val="3F0637D6"/>
    <w:rsid w:val="3F08CC38"/>
    <w:rsid w:val="3F1360C2"/>
    <w:rsid w:val="3F209DD6"/>
    <w:rsid w:val="3F22144C"/>
    <w:rsid w:val="3F241D63"/>
    <w:rsid w:val="3F336F81"/>
    <w:rsid w:val="3F385EB8"/>
    <w:rsid w:val="3F46CF53"/>
    <w:rsid w:val="3F6130A9"/>
    <w:rsid w:val="3F73AE76"/>
    <w:rsid w:val="3F763BE9"/>
    <w:rsid w:val="3F80D5B9"/>
    <w:rsid w:val="3FA492A2"/>
    <w:rsid w:val="3FB4B2A5"/>
    <w:rsid w:val="3FB85C11"/>
    <w:rsid w:val="3FC39E1D"/>
    <w:rsid w:val="3FCC5758"/>
    <w:rsid w:val="3FF61FBA"/>
    <w:rsid w:val="400D5C76"/>
    <w:rsid w:val="402D2614"/>
    <w:rsid w:val="4036543E"/>
    <w:rsid w:val="4036A4EE"/>
    <w:rsid w:val="4045FE02"/>
    <w:rsid w:val="40469BC7"/>
    <w:rsid w:val="407A6EDA"/>
    <w:rsid w:val="407E9C64"/>
    <w:rsid w:val="4083927E"/>
    <w:rsid w:val="40981E52"/>
    <w:rsid w:val="409B088B"/>
    <w:rsid w:val="40A319DF"/>
    <w:rsid w:val="40A935CB"/>
    <w:rsid w:val="40BDE671"/>
    <w:rsid w:val="40C41810"/>
    <w:rsid w:val="40C4233F"/>
    <w:rsid w:val="40CF6733"/>
    <w:rsid w:val="40D2376E"/>
    <w:rsid w:val="4106AEBB"/>
    <w:rsid w:val="4118BFE8"/>
    <w:rsid w:val="411A1FD0"/>
    <w:rsid w:val="411E65D1"/>
    <w:rsid w:val="41464826"/>
    <w:rsid w:val="416605B7"/>
    <w:rsid w:val="416D0C33"/>
    <w:rsid w:val="41747890"/>
    <w:rsid w:val="41872A90"/>
    <w:rsid w:val="41953EB6"/>
    <w:rsid w:val="41A6FFCE"/>
    <w:rsid w:val="41C7F011"/>
    <w:rsid w:val="41CB3B91"/>
    <w:rsid w:val="41DF1E31"/>
    <w:rsid w:val="41DF33C3"/>
    <w:rsid w:val="41E3292D"/>
    <w:rsid w:val="41E51A5D"/>
    <w:rsid w:val="42177DF2"/>
    <w:rsid w:val="422DE224"/>
    <w:rsid w:val="422DE76F"/>
    <w:rsid w:val="424130E4"/>
    <w:rsid w:val="424B67F3"/>
    <w:rsid w:val="424C223F"/>
    <w:rsid w:val="42751860"/>
    <w:rsid w:val="427D6089"/>
    <w:rsid w:val="4282C060"/>
    <w:rsid w:val="428D06EB"/>
    <w:rsid w:val="42A0D415"/>
    <w:rsid w:val="42A59F57"/>
    <w:rsid w:val="42B8C979"/>
    <w:rsid w:val="42C18A33"/>
    <w:rsid w:val="42D8B5BB"/>
    <w:rsid w:val="42F289DC"/>
    <w:rsid w:val="42F8E3F9"/>
    <w:rsid w:val="43130FBA"/>
    <w:rsid w:val="43162EB5"/>
    <w:rsid w:val="431A91EF"/>
    <w:rsid w:val="4330A103"/>
    <w:rsid w:val="433176C9"/>
    <w:rsid w:val="433883CE"/>
    <w:rsid w:val="4373EAC0"/>
    <w:rsid w:val="439AEB88"/>
    <w:rsid w:val="439C4D18"/>
    <w:rsid w:val="439FB35C"/>
    <w:rsid w:val="43A334CB"/>
    <w:rsid w:val="43AD81B6"/>
    <w:rsid w:val="43B12CA7"/>
    <w:rsid w:val="43B8A391"/>
    <w:rsid w:val="43CA16E4"/>
    <w:rsid w:val="44074C69"/>
    <w:rsid w:val="44113066"/>
    <w:rsid w:val="4416AF30"/>
    <w:rsid w:val="441D094B"/>
    <w:rsid w:val="44281E9B"/>
    <w:rsid w:val="442DC518"/>
    <w:rsid w:val="44436A5C"/>
    <w:rsid w:val="444C3496"/>
    <w:rsid w:val="44517794"/>
    <w:rsid w:val="4458E8E8"/>
    <w:rsid w:val="4459A7AB"/>
    <w:rsid w:val="44602100"/>
    <w:rsid w:val="4472C5AF"/>
    <w:rsid w:val="4475BF73"/>
    <w:rsid w:val="4480B154"/>
    <w:rsid w:val="4480E981"/>
    <w:rsid w:val="448F3C11"/>
    <w:rsid w:val="449819B1"/>
    <w:rsid w:val="4499FF64"/>
    <w:rsid w:val="449E648B"/>
    <w:rsid w:val="44B21FA8"/>
    <w:rsid w:val="44D5529F"/>
    <w:rsid w:val="44E0FB8A"/>
    <w:rsid w:val="44E3A56C"/>
    <w:rsid w:val="44F30AF9"/>
    <w:rsid w:val="4523AD0B"/>
    <w:rsid w:val="4527EE20"/>
    <w:rsid w:val="452E48BB"/>
    <w:rsid w:val="45559AF6"/>
    <w:rsid w:val="45777099"/>
    <w:rsid w:val="4579343D"/>
    <w:rsid w:val="4580380E"/>
    <w:rsid w:val="45AA2965"/>
    <w:rsid w:val="45ABC3C3"/>
    <w:rsid w:val="45C6F798"/>
    <w:rsid w:val="45CCAD54"/>
    <w:rsid w:val="45D129C7"/>
    <w:rsid w:val="45E76830"/>
    <w:rsid w:val="45E9CB01"/>
    <w:rsid w:val="45FA1F05"/>
    <w:rsid w:val="461A49A9"/>
    <w:rsid w:val="461AD62C"/>
    <w:rsid w:val="4629DCFB"/>
    <w:rsid w:val="46384C02"/>
    <w:rsid w:val="465EE54B"/>
    <w:rsid w:val="46647BFF"/>
    <w:rsid w:val="46744C49"/>
    <w:rsid w:val="46868062"/>
    <w:rsid w:val="46A00F2B"/>
    <w:rsid w:val="46A066BA"/>
    <w:rsid w:val="46ABCBDB"/>
    <w:rsid w:val="46B6A2CA"/>
    <w:rsid w:val="46F2C43A"/>
    <w:rsid w:val="46F6E1B0"/>
    <w:rsid w:val="46F7C6B6"/>
    <w:rsid w:val="46FD27D8"/>
    <w:rsid w:val="472D7107"/>
    <w:rsid w:val="47304381"/>
    <w:rsid w:val="473D3E7C"/>
    <w:rsid w:val="4748755F"/>
    <w:rsid w:val="474DDADF"/>
    <w:rsid w:val="474F4AB1"/>
    <w:rsid w:val="475B0D2E"/>
    <w:rsid w:val="4768FE0B"/>
    <w:rsid w:val="477466AB"/>
    <w:rsid w:val="477729F3"/>
    <w:rsid w:val="4778DBF2"/>
    <w:rsid w:val="478A3F93"/>
    <w:rsid w:val="47A7B5E8"/>
    <w:rsid w:val="47B3A006"/>
    <w:rsid w:val="47DEE028"/>
    <w:rsid w:val="47EFBDE8"/>
    <w:rsid w:val="47F00A8D"/>
    <w:rsid w:val="47F33855"/>
    <w:rsid w:val="47F4A85F"/>
    <w:rsid w:val="48024E05"/>
    <w:rsid w:val="482D3851"/>
    <w:rsid w:val="483B0752"/>
    <w:rsid w:val="484F842F"/>
    <w:rsid w:val="486C993C"/>
    <w:rsid w:val="487126A5"/>
    <w:rsid w:val="4873EBB1"/>
    <w:rsid w:val="4890F65A"/>
    <w:rsid w:val="489BCBF2"/>
    <w:rsid w:val="489FCDAD"/>
    <w:rsid w:val="48C637B8"/>
    <w:rsid w:val="48D9ECC1"/>
    <w:rsid w:val="48DDA428"/>
    <w:rsid w:val="48FC6802"/>
    <w:rsid w:val="49268BBA"/>
    <w:rsid w:val="492DF933"/>
    <w:rsid w:val="4972B762"/>
    <w:rsid w:val="49A2365D"/>
    <w:rsid w:val="49A7D372"/>
    <w:rsid w:val="49AE1E5F"/>
    <w:rsid w:val="49B6AF63"/>
    <w:rsid w:val="49BCED7E"/>
    <w:rsid w:val="49C80E1F"/>
    <w:rsid w:val="49CBF352"/>
    <w:rsid w:val="49D0B16D"/>
    <w:rsid w:val="49D3D0AF"/>
    <w:rsid w:val="49DD73B4"/>
    <w:rsid w:val="49DFB249"/>
    <w:rsid w:val="49F14CF3"/>
    <w:rsid w:val="4A062534"/>
    <w:rsid w:val="4A0899D5"/>
    <w:rsid w:val="4A0F3D2C"/>
    <w:rsid w:val="4A221962"/>
    <w:rsid w:val="4A234A95"/>
    <w:rsid w:val="4A26FDD8"/>
    <w:rsid w:val="4A47A042"/>
    <w:rsid w:val="4A57F1AC"/>
    <w:rsid w:val="4A7B0EEF"/>
    <w:rsid w:val="4A896893"/>
    <w:rsid w:val="4A938CDB"/>
    <w:rsid w:val="4AA6F063"/>
    <w:rsid w:val="4AC4A071"/>
    <w:rsid w:val="4ADC9DA9"/>
    <w:rsid w:val="4ADE8E78"/>
    <w:rsid w:val="4AEF065E"/>
    <w:rsid w:val="4B05B8BF"/>
    <w:rsid w:val="4B0F61B0"/>
    <w:rsid w:val="4B1C60BF"/>
    <w:rsid w:val="4B28388A"/>
    <w:rsid w:val="4B2D7490"/>
    <w:rsid w:val="4B89398F"/>
    <w:rsid w:val="4BB0BA48"/>
    <w:rsid w:val="4BBB69EC"/>
    <w:rsid w:val="4BBCA574"/>
    <w:rsid w:val="4BC4182A"/>
    <w:rsid w:val="4BE72F9E"/>
    <w:rsid w:val="4BEB4452"/>
    <w:rsid w:val="4BF543F0"/>
    <w:rsid w:val="4BFA0ECB"/>
    <w:rsid w:val="4BFEB5D5"/>
    <w:rsid w:val="4C0CC1D2"/>
    <w:rsid w:val="4C243701"/>
    <w:rsid w:val="4C274AD6"/>
    <w:rsid w:val="4C2F02AB"/>
    <w:rsid w:val="4C30D168"/>
    <w:rsid w:val="4C35EF97"/>
    <w:rsid w:val="4C41A7B5"/>
    <w:rsid w:val="4C43052A"/>
    <w:rsid w:val="4C442081"/>
    <w:rsid w:val="4C4A9D5A"/>
    <w:rsid w:val="4C4BBF0E"/>
    <w:rsid w:val="4C670288"/>
    <w:rsid w:val="4C78827D"/>
    <w:rsid w:val="4C91789B"/>
    <w:rsid w:val="4C98F65B"/>
    <w:rsid w:val="4CA1F0A1"/>
    <w:rsid w:val="4CB2A5AC"/>
    <w:rsid w:val="4CBD52DB"/>
    <w:rsid w:val="4CC0FB8B"/>
    <w:rsid w:val="4CC1524A"/>
    <w:rsid w:val="4CEAFD09"/>
    <w:rsid w:val="4CEB1259"/>
    <w:rsid w:val="4CEB516A"/>
    <w:rsid w:val="4D001D8E"/>
    <w:rsid w:val="4D08F9D8"/>
    <w:rsid w:val="4D0F7EE6"/>
    <w:rsid w:val="4D148F3D"/>
    <w:rsid w:val="4D1EFA2B"/>
    <w:rsid w:val="4D31F619"/>
    <w:rsid w:val="4D51CF04"/>
    <w:rsid w:val="4D568044"/>
    <w:rsid w:val="4D6BE3B7"/>
    <w:rsid w:val="4D71877F"/>
    <w:rsid w:val="4D950CA9"/>
    <w:rsid w:val="4DD9F2F3"/>
    <w:rsid w:val="4DFADCBF"/>
    <w:rsid w:val="4DFE2031"/>
    <w:rsid w:val="4DFFCAC1"/>
    <w:rsid w:val="4E02CCF1"/>
    <w:rsid w:val="4E347675"/>
    <w:rsid w:val="4E5A646B"/>
    <w:rsid w:val="4E604826"/>
    <w:rsid w:val="4E708B88"/>
    <w:rsid w:val="4EA66BE5"/>
    <w:rsid w:val="4EAD498B"/>
    <w:rsid w:val="4EB19420"/>
    <w:rsid w:val="4EB80AB3"/>
    <w:rsid w:val="4EB9D9A4"/>
    <w:rsid w:val="4EC66A6F"/>
    <w:rsid w:val="4ED21AA5"/>
    <w:rsid w:val="4ED23A81"/>
    <w:rsid w:val="4ED2E34E"/>
    <w:rsid w:val="4F10E0B6"/>
    <w:rsid w:val="4F183CA8"/>
    <w:rsid w:val="4F1BBEC9"/>
    <w:rsid w:val="4F434A56"/>
    <w:rsid w:val="4F46FB8E"/>
    <w:rsid w:val="4F5CB29B"/>
    <w:rsid w:val="4F5CDE53"/>
    <w:rsid w:val="4F7568B6"/>
    <w:rsid w:val="4F7C1F23"/>
    <w:rsid w:val="4F84CD6A"/>
    <w:rsid w:val="4F984360"/>
    <w:rsid w:val="4FC5C700"/>
    <w:rsid w:val="4FE17CEA"/>
    <w:rsid w:val="4FF929BF"/>
    <w:rsid w:val="5007E5AC"/>
    <w:rsid w:val="501B581E"/>
    <w:rsid w:val="50331FC1"/>
    <w:rsid w:val="5033E817"/>
    <w:rsid w:val="503FE2C2"/>
    <w:rsid w:val="504E598F"/>
    <w:rsid w:val="5059B803"/>
    <w:rsid w:val="50637F9D"/>
    <w:rsid w:val="50AB1440"/>
    <w:rsid w:val="50B6816E"/>
    <w:rsid w:val="50D8B026"/>
    <w:rsid w:val="50E01C3E"/>
    <w:rsid w:val="50FA839D"/>
    <w:rsid w:val="50FBBA6A"/>
    <w:rsid w:val="510C229E"/>
    <w:rsid w:val="5130A3C4"/>
    <w:rsid w:val="5135B428"/>
    <w:rsid w:val="513811FD"/>
    <w:rsid w:val="513C952B"/>
    <w:rsid w:val="513D942B"/>
    <w:rsid w:val="51418558"/>
    <w:rsid w:val="514BB809"/>
    <w:rsid w:val="514F298F"/>
    <w:rsid w:val="5174E574"/>
    <w:rsid w:val="517B5F7D"/>
    <w:rsid w:val="5180BC76"/>
    <w:rsid w:val="519BDDF1"/>
    <w:rsid w:val="51A3F91C"/>
    <w:rsid w:val="51ACCF87"/>
    <w:rsid w:val="51AED9ED"/>
    <w:rsid w:val="51AF543A"/>
    <w:rsid w:val="51B8E499"/>
    <w:rsid w:val="51D88BC8"/>
    <w:rsid w:val="51E6D176"/>
    <w:rsid w:val="520EE7C7"/>
    <w:rsid w:val="5217DE73"/>
    <w:rsid w:val="522115F0"/>
    <w:rsid w:val="523A8CC8"/>
    <w:rsid w:val="525C12FE"/>
    <w:rsid w:val="5275DB0A"/>
    <w:rsid w:val="5284284D"/>
    <w:rsid w:val="5284C367"/>
    <w:rsid w:val="52924E07"/>
    <w:rsid w:val="52A2614E"/>
    <w:rsid w:val="52B14AB6"/>
    <w:rsid w:val="52BE487D"/>
    <w:rsid w:val="52BF3F7A"/>
    <w:rsid w:val="52D10CE0"/>
    <w:rsid w:val="52D5F2E3"/>
    <w:rsid w:val="52FEA79B"/>
    <w:rsid w:val="5326E38B"/>
    <w:rsid w:val="533ABE2B"/>
    <w:rsid w:val="53409505"/>
    <w:rsid w:val="536B5EDA"/>
    <w:rsid w:val="537093C1"/>
    <w:rsid w:val="539CAF10"/>
    <w:rsid w:val="53A1C6DA"/>
    <w:rsid w:val="53ACB03C"/>
    <w:rsid w:val="53B1621A"/>
    <w:rsid w:val="53B904C9"/>
    <w:rsid w:val="53BF881A"/>
    <w:rsid w:val="53E9A6BF"/>
    <w:rsid w:val="53F2B11A"/>
    <w:rsid w:val="53FAFEAA"/>
    <w:rsid w:val="54030B53"/>
    <w:rsid w:val="5409872F"/>
    <w:rsid w:val="541FB5F6"/>
    <w:rsid w:val="5447ADDF"/>
    <w:rsid w:val="545C71FE"/>
    <w:rsid w:val="54611F70"/>
    <w:rsid w:val="546DA0DD"/>
    <w:rsid w:val="5478C8DA"/>
    <w:rsid w:val="548A571C"/>
    <w:rsid w:val="54B57A67"/>
    <w:rsid w:val="54CC60C5"/>
    <w:rsid w:val="54D1EC60"/>
    <w:rsid w:val="54DBEB5C"/>
    <w:rsid w:val="54EB006E"/>
    <w:rsid w:val="54EEE87E"/>
    <w:rsid w:val="54FBFB74"/>
    <w:rsid w:val="550BB8EC"/>
    <w:rsid w:val="55257A58"/>
    <w:rsid w:val="553C0460"/>
    <w:rsid w:val="556A41F6"/>
    <w:rsid w:val="556D363A"/>
    <w:rsid w:val="55750A67"/>
    <w:rsid w:val="55A4044F"/>
    <w:rsid w:val="55B24F23"/>
    <w:rsid w:val="55B36AD1"/>
    <w:rsid w:val="55C27634"/>
    <w:rsid w:val="55D5EEFE"/>
    <w:rsid w:val="55D8BC6C"/>
    <w:rsid w:val="55EE4EDB"/>
    <w:rsid w:val="560B4985"/>
    <w:rsid w:val="560ED156"/>
    <w:rsid w:val="561EBB2F"/>
    <w:rsid w:val="5622A61A"/>
    <w:rsid w:val="5626FD2B"/>
    <w:rsid w:val="562E99DB"/>
    <w:rsid w:val="564F9730"/>
    <w:rsid w:val="566B7A7A"/>
    <w:rsid w:val="566D1CDD"/>
    <w:rsid w:val="567353C3"/>
    <w:rsid w:val="56827139"/>
    <w:rsid w:val="5697D334"/>
    <w:rsid w:val="569ED15C"/>
    <w:rsid w:val="56ACE530"/>
    <w:rsid w:val="56EC448F"/>
    <w:rsid w:val="56F3B87C"/>
    <w:rsid w:val="56FBED7B"/>
    <w:rsid w:val="571DDA60"/>
    <w:rsid w:val="57266FEC"/>
    <w:rsid w:val="573679AD"/>
    <w:rsid w:val="573A230C"/>
    <w:rsid w:val="5741115A"/>
    <w:rsid w:val="574FA3CA"/>
    <w:rsid w:val="575BAFA3"/>
    <w:rsid w:val="575E7B51"/>
    <w:rsid w:val="57643A8A"/>
    <w:rsid w:val="5769BB91"/>
    <w:rsid w:val="576AD749"/>
    <w:rsid w:val="57715752"/>
    <w:rsid w:val="5776A7CF"/>
    <w:rsid w:val="578E4C4F"/>
    <w:rsid w:val="5797F7E5"/>
    <w:rsid w:val="57B100BE"/>
    <w:rsid w:val="57E21C98"/>
    <w:rsid w:val="57E630CB"/>
    <w:rsid w:val="580AED77"/>
    <w:rsid w:val="58146C1A"/>
    <w:rsid w:val="5822103E"/>
    <w:rsid w:val="5830FF94"/>
    <w:rsid w:val="584B512C"/>
    <w:rsid w:val="58581737"/>
    <w:rsid w:val="58694FAC"/>
    <w:rsid w:val="58755B5E"/>
    <w:rsid w:val="587BF70C"/>
    <w:rsid w:val="5880CD52"/>
    <w:rsid w:val="5886CE06"/>
    <w:rsid w:val="58A16F88"/>
    <w:rsid w:val="58A21880"/>
    <w:rsid w:val="58A4719D"/>
    <w:rsid w:val="58BCEEE8"/>
    <w:rsid w:val="58C1B640"/>
    <w:rsid w:val="58D256AC"/>
    <w:rsid w:val="58F6399C"/>
    <w:rsid w:val="592612AF"/>
    <w:rsid w:val="592C3F91"/>
    <w:rsid w:val="593A7717"/>
    <w:rsid w:val="593E514A"/>
    <w:rsid w:val="594AE2CE"/>
    <w:rsid w:val="594F57EF"/>
    <w:rsid w:val="596B2B92"/>
    <w:rsid w:val="59720E9F"/>
    <w:rsid w:val="59744C8C"/>
    <w:rsid w:val="59807147"/>
    <w:rsid w:val="5995C6D2"/>
    <w:rsid w:val="599E51B9"/>
    <w:rsid w:val="599F95AF"/>
    <w:rsid w:val="59A22E30"/>
    <w:rsid w:val="59A90821"/>
    <w:rsid w:val="59ACA53E"/>
    <w:rsid w:val="59B0751F"/>
    <w:rsid w:val="59BBA2BA"/>
    <w:rsid w:val="59E59110"/>
    <w:rsid w:val="59E9C98C"/>
    <w:rsid w:val="59F3F58E"/>
    <w:rsid w:val="59F76B59"/>
    <w:rsid w:val="5A2699EF"/>
    <w:rsid w:val="5A2D1CFE"/>
    <w:rsid w:val="5A333210"/>
    <w:rsid w:val="5A700248"/>
    <w:rsid w:val="5A759DF5"/>
    <w:rsid w:val="5A7861E7"/>
    <w:rsid w:val="5A8B1630"/>
    <w:rsid w:val="5A941868"/>
    <w:rsid w:val="5AB7B720"/>
    <w:rsid w:val="5AD12AAF"/>
    <w:rsid w:val="5B34A6F8"/>
    <w:rsid w:val="5B45336B"/>
    <w:rsid w:val="5B89AB0C"/>
    <w:rsid w:val="5B95C12D"/>
    <w:rsid w:val="5BA9851F"/>
    <w:rsid w:val="5BB1EE0B"/>
    <w:rsid w:val="5BDCB001"/>
    <w:rsid w:val="5BDE7434"/>
    <w:rsid w:val="5BF40345"/>
    <w:rsid w:val="5BFEA053"/>
    <w:rsid w:val="5C0578D2"/>
    <w:rsid w:val="5C06129B"/>
    <w:rsid w:val="5C0BC4AE"/>
    <w:rsid w:val="5C0E6A0A"/>
    <w:rsid w:val="5C0FC2FB"/>
    <w:rsid w:val="5C2413B7"/>
    <w:rsid w:val="5C25B6AB"/>
    <w:rsid w:val="5C482144"/>
    <w:rsid w:val="5C617DAF"/>
    <w:rsid w:val="5C647665"/>
    <w:rsid w:val="5C882280"/>
    <w:rsid w:val="5C96D008"/>
    <w:rsid w:val="5C99209A"/>
    <w:rsid w:val="5C9CA45C"/>
    <w:rsid w:val="5CB525B9"/>
    <w:rsid w:val="5CC42730"/>
    <w:rsid w:val="5CD58F76"/>
    <w:rsid w:val="5D03075F"/>
    <w:rsid w:val="5D048C7F"/>
    <w:rsid w:val="5D1D8AF4"/>
    <w:rsid w:val="5D46DFDE"/>
    <w:rsid w:val="5D50AC69"/>
    <w:rsid w:val="5D522980"/>
    <w:rsid w:val="5D605511"/>
    <w:rsid w:val="5D79A9F7"/>
    <w:rsid w:val="5D7CAA37"/>
    <w:rsid w:val="5D7D485B"/>
    <w:rsid w:val="5D826DCC"/>
    <w:rsid w:val="5D86848D"/>
    <w:rsid w:val="5D91B73C"/>
    <w:rsid w:val="5D94CFE1"/>
    <w:rsid w:val="5D9A3D0B"/>
    <w:rsid w:val="5D9AE3AA"/>
    <w:rsid w:val="5D9D5457"/>
    <w:rsid w:val="5DB74A7E"/>
    <w:rsid w:val="5DBA288B"/>
    <w:rsid w:val="5DCBF7F8"/>
    <w:rsid w:val="5E121061"/>
    <w:rsid w:val="5E1BF0FA"/>
    <w:rsid w:val="5E23807D"/>
    <w:rsid w:val="5E28017D"/>
    <w:rsid w:val="5E345032"/>
    <w:rsid w:val="5E44AF49"/>
    <w:rsid w:val="5E51CC19"/>
    <w:rsid w:val="5E538CEC"/>
    <w:rsid w:val="5E662375"/>
    <w:rsid w:val="5E6741F1"/>
    <w:rsid w:val="5E69EB9F"/>
    <w:rsid w:val="5E6E5F2D"/>
    <w:rsid w:val="5E821E69"/>
    <w:rsid w:val="5EA0926D"/>
    <w:rsid w:val="5EA1C185"/>
    <w:rsid w:val="5EBB2644"/>
    <w:rsid w:val="5EC7EF41"/>
    <w:rsid w:val="5EDD4EF2"/>
    <w:rsid w:val="5EE1915F"/>
    <w:rsid w:val="5EE24F39"/>
    <w:rsid w:val="5EEB59CC"/>
    <w:rsid w:val="5EF371FA"/>
    <w:rsid w:val="5F084A09"/>
    <w:rsid w:val="5F260E92"/>
    <w:rsid w:val="5F3C0249"/>
    <w:rsid w:val="5F41B82C"/>
    <w:rsid w:val="5F580A4F"/>
    <w:rsid w:val="5F5C27A6"/>
    <w:rsid w:val="5F62F204"/>
    <w:rsid w:val="5F788577"/>
    <w:rsid w:val="5F79D37F"/>
    <w:rsid w:val="5F828AE5"/>
    <w:rsid w:val="5F94C86D"/>
    <w:rsid w:val="5FA259E7"/>
    <w:rsid w:val="5FB0C6EF"/>
    <w:rsid w:val="5FB1A912"/>
    <w:rsid w:val="5FCA804F"/>
    <w:rsid w:val="5FCCCF60"/>
    <w:rsid w:val="5FD1FD57"/>
    <w:rsid w:val="5FD32783"/>
    <w:rsid w:val="5FDA6A59"/>
    <w:rsid w:val="5FDDEB4F"/>
    <w:rsid w:val="5FF0C9BE"/>
    <w:rsid w:val="5FF25C9E"/>
    <w:rsid w:val="603D1997"/>
    <w:rsid w:val="6041EDE3"/>
    <w:rsid w:val="60471B5A"/>
    <w:rsid w:val="6049C2BE"/>
    <w:rsid w:val="604F70CB"/>
    <w:rsid w:val="6059C929"/>
    <w:rsid w:val="6059CE93"/>
    <w:rsid w:val="60682208"/>
    <w:rsid w:val="60AAA75B"/>
    <w:rsid w:val="60B463E1"/>
    <w:rsid w:val="60C4499E"/>
    <w:rsid w:val="60C4FADC"/>
    <w:rsid w:val="60DCC7FF"/>
    <w:rsid w:val="60F7AB56"/>
    <w:rsid w:val="60F9FCF8"/>
    <w:rsid w:val="61101AB8"/>
    <w:rsid w:val="61122A60"/>
    <w:rsid w:val="611CC69C"/>
    <w:rsid w:val="611D59DC"/>
    <w:rsid w:val="612FD10E"/>
    <w:rsid w:val="613F34BD"/>
    <w:rsid w:val="614F34C1"/>
    <w:rsid w:val="61605C22"/>
    <w:rsid w:val="6161D9F2"/>
    <w:rsid w:val="61653FCC"/>
    <w:rsid w:val="61715FFE"/>
    <w:rsid w:val="618FBB0B"/>
    <w:rsid w:val="61A49AE7"/>
    <w:rsid w:val="61BA09F8"/>
    <w:rsid w:val="61D2D58C"/>
    <w:rsid w:val="61DB39D7"/>
    <w:rsid w:val="623D711E"/>
    <w:rsid w:val="625FA198"/>
    <w:rsid w:val="625FCD62"/>
    <w:rsid w:val="626D2B5C"/>
    <w:rsid w:val="627242E5"/>
    <w:rsid w:val="628371F9"/>
    <w:rsid w:val="628633BD"/>
    <w:rsid w:val="6286EFDE"/>
    <w:rsid w:val="62900405"/>
    <w:rsid w:val="629076CF"/>
    <w:rsid w:val="6297430B"/>
    <w:rsid w:val="62984873"/>
    <w:rsid w:val="62A955BA"/>
    <w:rsid w:val="62D231E4"/>
    <w:rsid w:val="62DB3C0F"/>
    <w:rsid w:val="62F68477"/>
    <w:rsid w:val="6306A5B9"/>
    <w:rsid w:val="63136E7F"/>
    <w:rsid w:val="6315720A"/>
    <w:rsid w:val="63367E88"/>
    <w:rsid w:val="63516785"/>
    <w:rsid w:val="63552874"/>
    <w:rsid w:val="63571769"/>
    <w:rsid w:val="635BFCBF"/>
    <w:rsid w:val="6384FAE5"/>
    <w:rsid w:val="6393A813"/>
    <w:rsid w:val="63A8135F"/>
    <w:rsid w:val="63BFEC39"/>
    <w:rsid w:val="63D9C321"/>
    <w:rsid w:val="63E1BC89"/>
    <w:rsid w:val="63F14105"/>
    <w:rsid w:val="640BC147"/>
    <w:rsid w:val="640EDC9B"/>
    <w:rsid w:val="64131302"/>
    <w:rsid w:val="64177AC8"/>
    <w:rsid w:val="641A9B74"/>
    <w:rsid w:val="644D48FA"/>
    <w:rsid w:val="64567BF8"/>
    <w:rsid w:val="6457E2AD"/>
    <w:rsid w:val="645944C8"/>
    <w:rsid w:val="6461CC74"/>
    <w:rsid w:val="6497DDC1"/>
    <w:rsid w:val="64A02B91"/>
    <w:rsid w:val="64A10CCC"/>
    <w:rsid w:val="64C396BA"/>
    <w:rsid w:val="64E17670"/>
    <w:rsid w:val="64E8F757"/>
    <w:rsid w:val="64F6E514"/>
    <w:rsid w:val="64FE6034"/>
    <w:rsid w:val="65061A15"/>
    <w:rsid w:val="651CA54E"/>
    <w:rsid w:val="651CBB8A"/>
    <w:rsid w:val="651EC2B9"/>
    <w:rsid w:val="6529F88C"/>
    <w:rsid w:val="65361274"/>
    <w:rsid w:val="654E90D4"/>
    <w:rsid w:val="654F4801"/>
    <w:rsid w:val="6551F1D2"/>
    <w:rsid w:val="655DB7DF"/>
    <w:rsid w:val="65613727"/>
    <w:rsid w:val="656D9096"/>
    <w:rsid w:val="65803B03"/>
    <w:rsid w:val="65BF63C3"/>
    <w:rsid w:val="65E92B41"/>
    <w:rsid w:val="65EFBCFD"/>
    <w:rsid w:val="660691C3"/>
    <w:rsid w:val="660D8075"/>
    <w:rsid w:val="661558DB"/>
    <w:rsid w:val="66302298"/>
    <w:rsid w:val="66499618"/>
    <w:rsid w:val="6657C8E3"/>
    <w:rsid w:val="667BEF4F"/>
    <w:rsid w:val="669993C6"/>
    <w:rsid w:val="66A262DF"/>
    <w:rsid w:val="66B92A47"/>
    <w:rsid w:val="66BF6C5C"/>
    <w:rsid w:val="66C81CA5"/>
    <w:rsid w:val="66F372C0"/>
    <w:rsid w:val="66F7B135"/>
    <w:rsid w:val="66FFB7EF"/>
    <w:rsid w:val="670C94F7"/>
    <w:rsid w:val="671E00AC"/>
    <w:rsid w:val="673DA8B4"/>
    <w:rsid w:val="67421A05"/>
    <w:rsid w:val="676128FD"/>
    <w:rsid w:val="67711DC2"/>
    <w:rsid w:val="6772BC4B"/>
    <w:rsid w:val="677950C4"/>
    <w:rsid w:val="677A9F0F"/>
    <w:rsid w:val="677E39A9"/>
    <w:rsid w:val="67813BFC"/>
    <w:rsid w:val="678221B7"/>
    <w:rsid w:val="6787F2A6"/>
    <w:rsid w:val="678FE87E"/>
    <w:rsid w:val="67A21BC6"/>
    <w:rsid w:val="67A39E31"/>
    <w:rsid w:val="67A44B96"/>
    <w:rsid w:val="67AA1DD0"/>
    <w:rsid w:val="67BA90E8"/>
    <w:rsid w:val="67C0D259"/>
    <w:rsid w:val="67CC6C18"/>
    <w:rsid w:val="67CEDFE1"/>
    <w:rsid w:val="67CFFACA"/>
    <w:rsid w:val="67E91D7B"/>
    <w:rsid w:val="67E947D4"/>
    <w:rsid w:val="67EB1C9F"/>
    <w:rsid w:val="67EEFC10"/>
    <w:rsid w:val="67FADC58"/>
    <w:rsid w:val="680B5065"/>
    <w:rsid w:val="682A784F"/>
    <w:rsid w:val="684A7C6B"/>
    <w:rsid w:val="684EF3F6"/>
    <w:rsid w:val="68542959"/>
    <w:rsid w:val="688BEC3C"/>
    <w:rsid w:val="68B6943E"/>
    <w:rsid w:val="68BA16A5"/>
    <w:rsid w:val="68BF4D5B"/>
    <w:rsid w:val="68F90F06"/>
    <w:rsid w:val="690B59B0"/>
    <w:rsid w:val="6914A3BA"/>
    <w:rsid w:val="69235287"/>
    <w:rsid w:val="69251D16"/>
    <w:rsid w:val="69313C60"/>
    <w:rsid w:val="69376DBF"/>
    <w:rsid w:val="6940629C"/>
    <w:rsid w:val="69416A00"/>
    <w:rsid w:val="6955BBCE"/>
    <w:rsid w:val="695A40BC"/>
    <w:rsid w:val="69688BA2"/>
    <w:rsid w:val="69901A72"/>
    <w:rsid w:val="69907857"/>
    <w:rsid w:val="69A0CD03"/>
    <w:rsid w:val="69A57B72"/>
    <w:rsid w:val="69AD2A27"/>
    <w:rsid w:val="69C86F5E"/>
    <w:rsid w:val="69D42F0D"/>
    <w:rsid w:val="69E97051"/>
    <w:rsid w:val="69FB26C6"/>
    <w:rsid w:val="6A09A1AC"/>
    <w:rsid w:val="6A336F80"/>
    <w:rsid w:val="6A374556"/>
    <w:rsid w:val="6A5574F5"/>
    <w:rsid w:val="6A5B61C3"/>
    <w:rsid w:val="6A5F80CF"/>
    <w:rsid w:val="6A73FD37"/>
    <w:rsid w:val="6A9484E6"/>
    <w:rsid w:val="6AA5685E"/>
    <w:rsid w:val="6AAF745E"/>
    <w:rsid w:val="6AB9B3FD"/>
    <w:rsid w:val="6ABC9DB7"/>
    <w:rsid w:val="6AC7159E"/>
    <w:rsid w:val="6AD8CF4C"/>
    <w:rsid w:val="6AE29409"/>
    <w:rsid w:val="6AEE68FF"/>
    <w:rsid w:val="6B07F681"/>
    <w:rsid w:val="6B0C6CD7"/>
    <w:rsid w:val="6B13AE54"/>
    <w:rsid w:val="6B29C237"/>
    <w:rsid w:val="6B3B3B24"/>
    <w:rsid w:val="6B3B87A4"/>
    <w:rsid w:val="6B3D12E7"/>
    <w:rsid w:val="6B452B33"/>
    <w:rsid w:val="6B4541CB"/>
    <w:rsid w:val="6B4AF130"/>
    <w:rsid w:val="6B56E1FE"/>
    <w:rsid w:val="6B5A5B2E"/>
    <w:rsid w:val="6B5DC6D5"/>
    <w:rsid w:val="6B77A60F"/>
    <w:rsid w:val="6BA65E97"/>
    <w:rsid w:val="6BABF3BB"/>
    <w:rsid w:val="6BACAE96"/>
    <w:rsid w:val="6BCC1C05"/>
    <w:rsid w:val="6BD3801B"/>
    <w:rsid w:val="6BD5FD30"/>
    <w:rsid w:val="6BE2E72F"/>
    <w:rsid w:val="6BF27088"/>
    <w:rsid w:val="6C02AD9A"/>
    <w:rsid w:val="6C08BA7F"/>
    <w:rsid w:val="6C1703FC"/>
    <w:rsid w:val="6C19E187"/>
    <w:rsid w:val="6C2BF589"/>
    <w:rsid w:val="6C354FEF"/>
    <w:rsid w:val="6C3E25D5"/>
    <w:rsid w:val="6C477358"/>
    <w:rsid w:val="6C6DCAC4"/>
    <w:rsid w:val="6C73456E"/>
    <w:rsid w:val="6C92DACB"/>
    <w:rsid w:val="6CAB39AA"/>
    <w:rsid w:val="6CADA07A"/>
    <w:rsid w:val="6CCE82CD"/>
    <w:rsid w:val="6CD113A6"/>
    <w:rsid w:val="6CD20B2B"/>
    <w:rsid w:val="6CF4A6E0"/>
    <w:rsid w:val="6D054605"/>
    <w:rsid w:val="6D08A44B"/>
    <w:rsid w:val="6D0BBAC4"/>
    <w:rsid w:val="6D17E295"/>
    <w:rsid w:val="6D22455B"/>
    <w:rsid w:val="6D3AA085"/>
    <w:rsid w:val="6D512925"/>
    <w:rsid w:val="6D53C0D0"/>
    <w:rsid w:val="6D5F4B22"/>
    <w:rsid w:val="6D613500"/>
    <w:rsid w:val="6D620935"/>
    <w:rsid w:val="6D824407"/>
    <w:rsid w:val="6D90D7E9"/>
    <w:rsid w:val="6D9BC05D"/>
    <w:rsid w:val="6DA767FE"/>
    <w:rsid w:val="6DC52140"/>
    <w:rsid w:val="6DC616D1"/>
    <w:rsid w:val="6DD1A612"/>
    <w:rsid w:val="6DEC8DE5"/>
    <w:rsid w:val="6E007ABE"/>
    <w:rsid w:val="6E1C06E2"/>
    <w:rsid w:val="6E287C28"/>
    <w:rsid w:val="6E3E5059"/>
    <w:rsid w:val="6E430A0F"/>
    <w:rsid w:val="6E487ECD"/>
    <w:rsid w:val="6E4EFDB7"/>
    <w:rsid w:val="6E5B71FC"/>
    <w:rsid w:val="6E67BA00"/>
    <w:rsid w:val="6E689080"/>
    <w:rsid w:val="6E879BD3"/>
    <w:rsid w:val="6E89C678"/>
    <w:rsid w:val="6E8BF1D5"/>
    <w:rsid w:val="6E8D6A96"/>
    <w:rsid w:val="6E973694"/>
    <w:rsid w:val="6E9EA55B"/>
    <w:rsid w:val="6EBFA4A7"/>
    <w:rsid w:val="6ED1586A"/>
    <w:rsid w:val="6ED3E3C4"/>
    <w:rsid w:val="6ED4E26F"/>
    <w:rsid w:val="6EE0E7B7"/>
    <w:rsid w:val="6EE4105E"/>
    <w:rsid w:val="6EF35B5D"/>
    <w:rsid w:val="6F0A6A53"/>
    <w:rsid w:val="6F1321D7"/>
    <w:rsid w:val="6F14EE8C"/>
    <w:rsid w:val="6F258E71"/>
    <w:rsid w:val="6F34ADEF"/>
    <w:rsid w:val="6F3E29A7"/>
    <w:rsid w:val="6F41151B"/>
    <w:rsid w:val="6F511F55"/>
    <w:rsid w:val="6FA3802B"/>
    <w:rsid w:val="6FAD79E4"/>
    <w:rsid w:val="6FB6230E"/>
    <w:rsid w:val="6FF4BF5E"/>
    <w:rsid w:val="6FFEF9B8"/>
    <w:rsid w:val="700398BE"/>
    <w:rsid w:val="700FAB89"/>
    <w:rsid w:val="7024ECAF"/>
    <w:rsid w:val="70308A2F"/>
    <w:rsid w:val="7034683F"/>
    <w:rsid w:val="7035C94D"/>
    <w:rsid w:val="704EF009"/>
    <w:rsid w:val="70603161"/>
    <w:rsid w:val="706493C9"/>
    <w:rsid w:val="7065B19F"/>
    <w:rsid w:val="706BDA22"/>
    <w:rsid w:val="70723C6C"/>
    <w:rsid w:val="7073D293"/>
    <w:rsid w:val="707D81B2"/>
    <w:rsid w:val="7084FDDA"/>
    <w:rsid w:val="708B06B4"/>
    <w:rsid w:val="709800C3"/>
    <w:rsid w:val="70A20BDC"/>
    <w:rsid w:val="70A45779"/>
    <w:rsid w:val="70A613FB"/>
    <w:rsid w:val="70AB3399"/>
    <w:rsid w:val="70B85715"/>
    <w:rsid w:val="70C42CC3"/>
    <w:rsid w:val="70C62F2F"/>
    <w:rsid w:val="70EFA80E"/>
    <w:rsid w:val="70F2AAF6"/>
    <w:rsid w:val="70F414B8"/>
    <w:rsid w:val="70FA8B2A"/>
    <w:rsid w:val="70FB4A2B"/>
    <w:rsid w:val="712B9AD1"/>
    <w:rsid w:val="7148F9E2"/>
    <w:rsid w:val="71515401"/>
    <w:rsid w:val="7167D763"/>
    <w:rsid w:val="718C6342"/>
    <w:rsid w:val="71A705B4"/>
    <w:rsid w:val="71BAECCC"/>
    <w:rsid w:val="71BBEB54"/>
    <w:rsid w:val="71C1E729"/>
    <w:rsid w:val="71C565AC"/>
    <w:rsid w:val="71E7987C"/>
    <w:rsid w:val="71EE1163"/>
    <w:rsid w:val="71F4975D"/>
    <w:rsid w:val="71F6940D"/>
    <w:rsid w:val="72151DA9"/>
    <w:rsid w:val="721908F5"/>
    <w:rsid w:val="7246AD8D"/>
    <w:rsid w:val="7246D0B4"/>
    <w:rsid w:val="726383D3"/>
    <w:rsid w:val="728526A5"/>
    <w:rsid w:val="72A20DC3"/>
    <w:rsid w:val="72A71820"/>
    <w:rsid w:val="72BACFAF"/>
    <w:rsid w:val="72EDAEAC"/>
    <w:rsid w:val="72EF93F0"/>
    <w:rsid w:val="73027A8E"/>
    <w:rsid w:val="73029C84"/>
    <w:rsid w:val="7305F4BB"/>
    <w:rsid w:val="730F10E0"/>
    <w:rsid w:val="732A3ACA"/>
    <w:rsid w:val="73308667"/>
    <w:rsid w:val="734A4938"/>
    <w:rsid w:val="734CE4B3"/>
    <w:rsid w:val="736C4091"/>
    <w:rsid w:val="736F0CA0"/>
    <w:rsid w:val="737B957E"/>
    <w:rsid w:val="73CBFD14"/>
    <w:rsid w:val="73D043FF"/>
    <w:rsid w:val="73D2822E"/>
    <w:rsid w:val="73D6BF15"/>
    <w:rsid w:val="73F445A4"/>
    <w:rsid w:val="73F4A944"/>
    <w:rsid w:val="73FE8718"/>
    <w:rsid w:val="740544A0"/>
    <w:rsid w:val="7415937A"/>
    <w:rsid w:val="742D73BF"/>
    <w:rsid w:val="74348620"/>
    <w:rsid w:val="74349D65"/>
    <w:rsid w:val="74425A86"/>
    <w:rsid w:val="7493E008"/>
    <w:rsid w:val="7496BF80"/>
    <w:rsid w:val="7497DA15"/>
    <w:rsid w:val="74B089C1"/>
    <w:rsid w:val="74BD2D89"/>
    <w:rsid w:val="74BD4CB4"/>
    <w:rsid w:val="74F69028"/>
    <w:rsid w:val="7502C235"/>
    <w:rsid w:val="751FF992"/>
    <w:rsid w:val="7523057F"/>
    <w:rsid w:val="75257EC1"/>
    <w:rsid w:val="7526A7EB"/>
    <w:rsid w:val="75325E8E"/>
    <w:rsid w:val="75426B64"/>
    <w:rsid w:val="755889BB"/>
    <w:rsid w:val="756BC141"/>
    <w:rsid w:val="756CBD61"/>
    <w:rsid w:val="757A7816"/>
    <w:rsid w:val="75A2AF5C"/>
    <w:rsid w:val="75C9782D"/>
    <w:rsid w:val="75D1932C"/>
    <w:rsid w:val="75E77630"/>
    <w:rsid w:val="75EEBEB4"/>
    <w:rsid w:val="75F2EA3B"/>
    <w:rsid w:val="75F9CF7B"/>
    <w:rsid w:val="75FD0490"/>
    <w:rsid w:val="7611D9D0"/>
    <w:rsid w:val="7614A297"/>
    <w:rsid w:val="76154D93"/>
    <w:rsid w:val="761A27D5"/>
    <w:rsid w:val="76217CDE"/>
    <w:rsid w:val="76223F5A"/>
    <w:rsid w:val="76459499"/>
    <w:rsid w:val="765B6061"/>
    <w:rsid w:val="76A6D530"/>
    <w:rsid w:val="76AD1116"/>
    <w:rsid w:val="76B31D02"/>
    <w:rsid w:val="76B7F58C"/>
    <w:rsid w:val="76C356A9"/>
    <w:rsid w:val="76F24098"/>
    <w:rsid w:val="76FF434F"/>
    <w:rsid w:val="7703E83A"/>
    <w:rsid w:val="77086457"/>
    <w:rsid w:val="770B0921"/>
    <w:rsid w:val="7715F7D8"/>
    <w:rsid w:val="7725D041"/>
    <w:rsid w:val="77311A35"/>
    <w:rsid w:val="7737E076"/>
    <w:rsid w:val="773E6300"/>
    <w:rsid w:val="775FA826"/>
    <w:rsid w:val="77723BED"/>
    <w:rsid w:val="777916A5"/>
    <w:rsid w:val="7784F8E5"/>
    <w:rsid w:val="779F17BA"/>
    <w:rsid w:val="77B5628C"/>
    <w:rsid w:val="77CE8882"/>
    <w:rsid w:val="77FA4708"/>
    <w:rsid w:val="78065C94"/>
    <w:rsid w:val="781746EE"/>
    <w:rsid w:val="78207E1B"/>
    <w:rsid w:val="7824EAD5"/>
    <w:rsid w:val="784DA612"/>
    <w:rsid w:val="784F10B9"/>
    <w:rsid w:val="786AA812"/>
    <w:rsid w:val="78723881"/>
    <w:rsid w:val="78922CB8"/>
    <w:rsid w:val="7892BE36"/>
    <w:rsid w:val="78AE0381"/>
    <w:rsid w:val="78B43D9B"/>
    <w:rsid w:val="78B931B0"/>
    <w:rsid w:val="78C60B82"/>
    <w:rsid w:val="78D2147C"/>
    <w:rsid w:val="78D62EFF"/>
    <w:rsid w:val="78F2C2AF"/>
    <w:rsid w:val="78F93DF6"/>
    <w:rsid w:val="791CCE41"/>
    <w:rsid w:val="791F7A00"/>
    <w:rsid w:val="793111EF"/>
    <w:rsid w:val="7931D5BA"/>
    <w:rsid w:val="7938E309"/>
    <w:rsid w:val="793A3439"/>
    <w:rsid w:val="793EBC50"/>
    <w:rsid w:val="7958CAD8"/>
    <w:rsid w:val="795AECF9"/>
    <w:rsid w:val="797A2113"/>
    <w:rsid w:val="797C4E64"/>
    <w:rsid w:val="79815C04"/>
    <w:rsid w:val="79826806"/>
    <w:rsid w:val="7983C1CF"/>
    <w:rsid w:val="7999777E"/>
    <w:rsid w:val="79C0B962"/>
    <w:rsid w:val="79C7E6D9"/>
    <w:rsid w:val="79D64C4A"/>
    <w:rsid w:val="7A057664"/>
    <w:rsid w:val="7A1C29FA"/>
    <w:rsid w:val="7A2B3ADD"/>
    <w:rsid w:val="7A435EFF"/>
    <w:rsid w:val="7A614DE1"/>
    <w:rsid w:val="7A6A193B"/>
    <w:rsid w:val="7A7F34B2"/>
    <w:rsid w:val="7A880B61"/>
    <w:rsid w:val="7A966D28"/>
    <w:rsid w:val="7AA8D191"/>
    <w:rsid w:val="7ABD346A"/>
    <w:rsid w:val="7ACD6158"/>
    <w:rsid w:val="7AE03BBD"/>
    <w:rsid w:val="7B02986F"/>
    <w:rsid w:val="7B0B7554"/>
    <w:rsid w:val="7B15000C"/>
    <w:rsid w:val="7B436497"/>
    <w:rsid w:val="7B4B8AA3"/>
    <w:rsid w:val="7B5EE9A0"/>
    <w:rsid w:val="7B66598E"/>
    <w:rsid w:val="7B757B8F"/>
    <w:rsid w:val="7BAAEED2"/>
    <w:rsid w:val="7BAD784F"/>
    <w:rsid w:val="7BCCBC6E"/>
    <w:rsid w:val="7BDDE5BC"/>
    <w:rsid w:val="7BE4DBC4"/>
    <w:rsid w:val="7C053002"/>
    <w:rsid w:val="7C121DE0"/>
    <w:rsid w:val="7C18A6CB"/>
    <w:rsid w:val="7C3B62DB"/>
    <w:rsid w:val="7C5AD33D"/>
    <w:rsid w:val="7C60E46E"/>
    <w:rsid w:val="7C88C1D5"/>
    <w:rsid w:val="7CB7E412"/>
    <w:rsid w:val="7CEF19C8"/>
    <w:rsid w:val="7D172559"/>
    <w:rsid w:val="7D1FC865"/>
    <w:rsid w:val="7D20C34F"/>
    <w:rsid w:val="7D27EC6E"/>
    <w:rsid w:val="7D2F742B"/>
    <w:rsid w:val="7D321587"/>
    <w:rsid w:val="7D376EE4"/>
    <w:rsid w:val="7D3E0817"/>
    <w:rsid w:val="7D4E9127"/>
    <w:rsid w:val="7D539C05"/>
    <w:rsid w:val="7D557D85"/>
    <w:rsid w:val="7D6098AD"/>
    <w:rsid w:val="7D70A5B7"/>
    <w:rsid w:val="7D724C73"/>
    <w:rsid w:val="7D797C88"/>
    <w:rsid w:val="7D82ECE7"/>
    <w:rsid w:val="7D875BEC"/>
    <w:rsid w:val="7D88FB1C"/>
    <w:rsid w:val="7D8F5E95"/>
    <w:rsid w:val="7DB3269F"/>
    <w:rsid w:val="7DCE460E"/>
    <w:rsid w:val="7DD2FFFA"/>
    <w:rsid w:val="7DD6AB6A"/>
    <w:rsid w:val="7DD804AD"/>
    <w:rsid w:val="7DE7BDDF"/>
    <w:rsid w:val="7DF82268"/>
    <w:rsid w:val="7E187C38"/>
    <w:rsid w:val="7E343D85"/>
    <w:rsid w:val="7E5E0ECE"/>
    <w:rsid w:val="7E69BA7D"/>
    <w:rsid w:val="7E9C1BAB"/>
    <w:rsid w:val="7E9FB010"/>
    <w:rsid w:val="7EC3CE5C"/>
    <w:rsid w:val="7ECA3028"/>
    <w:rsid w:val="7ED7FFE5"/>
    <w:rsid w:val="7EECF2CF"/>
    <w:rsid w:val="7EF92BAF"/>
    <w:rsid w:val="7F0E89FB"/>
    <w:rsid w:val="7F2A965A"/>
    <w:rsid w:val="7F4E5517"/>
    <w:rsid w:val="7F534487"/>
    <w:rsid w:val="7F679F99"/>
    <w:rsid w:val="7F69EFD0"/>
    <w:rsid w:val="7F6C59F4"/>
    <w:rsid w:val="7F84B2F8"/>
    <w:rsid w:val="7F96DA80"/>
    <w:rsid w:val="7F9ED9F0"/>
    <w:rsid w:val="7FBADF81"/>
    <w:rsid w:val="7FCC08BC"/>
    <w:rsid w:val="7FD1055A"/>
    <w:rsid w:val="7FDA0525"/>
    <w:rsid w:val="7FDBB158"/>
    <w:rsid w:val="7FE05292"/>
    <w:rsid w:val="7FE5C40C"/>
    <w:rsid w:val="7FF827D5"/>
    <w:rsid w:val="7FFC17A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15:docId w15:val="{C33C7C99-AF25-4798-B586-EFF73296C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1E1C96"/>
    <w:pPr>
      <w:keepNext/>
      <w:keepLines/>
      <w:spacing w:before="5200" w:after="0" w:line="1000" w:lineRule="exact"/>
      <w:jc w:val="right"/>
      <w:outlineLvl w:val="0"/>
    </w:pPr>
    <w:rPr>
      <w:rFonts w:ascii="Calibri" w:eastAsiaTheme="majorEastAsia" w:hAnsi="Calibri" w:cstheme="majorBidi"/>
      <w:b/>
      <w:color w:val="FFFFFF" w:themeColor="background1"/>
      <w:sz w:val="84"/>
      <w:szCs w:val="32"/>
    </w:rPr>
  </w:style>
  <w:style w:type="paragraph" w:styleId="Heading2">
    <w:name w:val="heading 2"/>
    <w:basedOn w:val="Normal"/>
    <w:next w:val="Normal"/>
    <w:link w:val="Heading2Char"/>
    <w:uiPriority w:val="9"/>
    <w:unhideWhenUsed/>
    <w:qFormat/>
    <w:rsid w:val="0035308E"/>
    <w:pPr>
      <w:keepNext/>
      <w:keepLines/>
      <w:spacing w:before="720"/>
      <w:outlineLvl w:val="1"/>
    </w:pPr>
    <w:rPr>
      <w:rFonts w:asciiTheme="majorHAnsi" w:eastAsiaTheme="majorEastAsia" w:hAnsiTheme="majorHAnsi" w:cstheme="majorBidi"/>
      <w:b/>
      <w:color w:val="010035" w:themeColor="text2"/>
      <w:sz w:val="44"/>
      <w:szCs w:val="26"/>
    </w:rPr>
  </w:style>
  <w:style w:type="paragraph" w:styleId="Heading3">
    <w:name w:val="heading 3"/>
    <w:basedOn w:val="Normal"/>
    <w:next w:val="Normal"/>
    <w:link w:val="Heading3Char"/>
    <w:uiPriority w:val="9"/>
    <w:unhideWhenUsed/>
    <w:qFormat/>
    <w:rsid w:val="0035308E"/>
    <w:pPr>
      <w:keepNext/>
      <w:keepLines/>
      <w:spacing w:before="320" w:after="60"/>
      <w:outlineLvl w:val="2"/>
    </w:pPr>
    <w:rPr>
      <w:rFonts w:asciiTheme="majorHAnsi" w:eastAsiaTheme="majorEastAsia" w:hAnsiTheme="majorHAnsi" w:cstheme="majorBidi"/>
      <w:b/>
      <w:color w:val="006954" w:themeColor="accent2"/>
      <w:sz w:val="32"/>
      <w:szCs w:val="24"/>
    </w:rPr>
  </w:style>
  <w:style w:type="paragraph" w:styleId="Heading4">
    <w:name w:val="heading 4"/>
    <w:basedOn w:val="Normal"/>
    <w:next w:val="Normal"/>
    <w:link w:val="Heading4Char"/>
    <w:uiPriority w:val="9"/>
    <w:unhideWhenUsed/>
    <w:qFormat/>
    <w:rsid w:val="0035308E"/>
    <w:pPr>
      <w:keepNext/>
      <w:keepLines/>
      <w:spacing w:before="360" w:after="0"/>
      <w:outlineLvl w:val="3"/>
    </w:pPr>
    <w:rPr>
      <w:rFonts w:asciiTheme="majorHAnsi" w:eastAsiaTheme="majorEastAsia" w:hAnsiTheme="majorHAnsi" w:cstheme="majorBidi"/>
      <w:b/>
      <w:iCs/>
      <w:color w:val="010035" w:themeColor="text2"/>
      <w:sz w:val="28"/>
    </w:rPr>
  </w:style>
  <w:style w:type="paragraph" w:styleId="Heading5">
    <w:name w:val="heading 5"/>
    <w:basedOn w:val="Normal"/>
    <w:next w:val="Normal"/>
    <w:link w:val="Heading5Char"/>
    <w:uiPriority w:val="9"/>
    <w:unhideWhenUsed/>
    <w:qFormat/>
    <w:rsid w:val="0035308E"/>
    <w:pPr>
      <w:keepNext/>
      <w:keepLines/>
      <w:spacing w:before="40" w:after="0"/>
      <w:outlineLvl w:val="4"/>
    </w:pPr>
    <w:rPr>
      <w:rFonts w:asciiTheme="majorHAnsi" w:eastAsiaTheme="majorEastAsia" w:hAnsiTheme="majorHAnsi" w:cstheme="majorBidi"/>
      <w:b/>
      <w:color w:val="006954" w:themeColor="accen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006954"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9"/>
    <w:unhideWhenUsed/>
    <w:qFormat/>
    <w:rsid w:val="00107D87"/>
    <w:rPr>
      <w:color w:val="00695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iPriority w:val="99"/>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E1C96"/>
    <w:rPr>
      <w:rFonts w:ascii="Calibri" w:eastAsiaTheme="majorEastAsia" w:hAnsi="Calibri" w:cstheme="majorBidi"/>
      <w:b/>
      <w:color w:val="FFFFFF" w:themeColor="background1"/>
      <w:sz w:val="84"/>
      <w:szCs w:val="32"/>
    </w:rPr>
  </w:style>
  <w:style w:type="character" w:customStyle="1" w:styleId="Heading2Char">
    <w:name w:val="Heading 2 Char"/>
    <w:basedOn w:val="DefaultParagraphFont"/>
    <w:link w:val="Heading2"/>
    <w:uiPriority w:val="9"/>
    <w:rsid w:val="0035308E"/>
    <w:rPr>
      <w:rFonts w:asciiTheme="majorHAnsi" w:eastAsiaTheme="majorEastAsia" w:hAnsiTheme="majorHAnsi" w:cstheme="majorBidi"/>
      <w:b/>
      <w:color w:val="010035" w:themeColor="text2"/>
      <w:sz w:val="44"/>
      <w:szCs w:val="26"/>
    </w:rPr>
  </w:style>
  <w:style w:type="character" w:customStyle="1" w:styleId="Heading3Char">
    <w:name w:val="Heading 3 Char"/>
    <w:basedOn w:val="DefaultParagraphFont"/>
    <w:link w:val="Heading3"/>
    <w:uiPriority w:val="9"/>
    <w:rsid w:val="0035308E"/>
    <w:rPr>
      <w:rFonts w:asciiTheme="majorHAnsi" w:eastAsiaTheme="majorEastAsia" w:hAnsiTheme="majorHAnsi" w:cstheme="majorBidi"/>
      <w:b/>
      <w:color w:val="006954" w:themeColor="accent2"/>
      <w:sz w:val="32"/>
      <w:szCs w:val="24"/>
    </w:rPr>
  </w:style>
  <w:style w:type="character" w:customStyle="1" w:styleId="Heading4Char">
    <w:name w:val="Heading 4 Char"/>
    <w:basedOn w:val="DefaultParagraphFont"/>
    <w:link w:val="Heading4"/>
    <w:uiPriority w:val="9"/>
    <w:rsid w:val="0035308E"/>
    <w:rPr>
      <w:rFonts w:asciiTheme="majorHAnsi" w:eastAsiaTheme="majorEastAsia" w:hAnsiTheme="majorHAnsi" w:cstheme="majorBidi"/>
      <w:b/>
      <w:iCs/>
      <w:color w:val="010035" w:themeColor="text2"/>
      <w:sz w:val="28"/>
    </w:rPr>
  </w:style>
  <w:style w:type="character" w:customStyle="1" w:styleId="Heading5Char">
    <w:name w:val="Heading 5 Char"/>
    <w:basedOn w:val="DefaultParagraphFont"/>
    <w:link w:val="Heading5"/>
    <w:uiPriority w:val="9"/>
    <w:rsid w:val="0035308E"/>
    <w:rPr>
      <w:rFonts w:asciiTheme="majorHAnsi" w:eastAsiaTheme="majorEastAsia" w:hAnsiTheme="majorHAnsi" w:cstheme="majorBidi"/>
      <w:b/>
      <w:color w:val="006954" w:themeColor="accen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35308E"/>
    <w:pPr>
      <w:spacing w:after="120" w:line="240" w:lineRule="auto"/>
    </w:pPr>
    <w:rPr>
      <w:b/>
      <w:iCs/>
      <w:color w:val="010035"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006954" w:themeColor="accent2"/>
    </w:rPr>
  </w:style>
  <w:style w:type="paragraph" w:styleId="Subtitle">
    <w:name w:val="Subtitle"/>
    <w:basedOn w:val="Normal"/>
    <w:next w:val="Normal"/>
    <w:link w:val="SubtitleChar"/>
    <w:uiPriority w:val="11"/>
    <w:qFormat/>
    <w:rsid w:val="00A445DC"/>
    <w:pPr>
      <w:numPr>
        <w:ilvl w:val="1"/>
      </w:numPr>
      <w:spacing w:before="500" w:after="140"/>
      <w:jc w:val="right"/>
    </w:pPr>
    <w:rPr>
      <w:rFonts w:eastAsiaTheme="minorEastAsia"/>
      <w:b/>
      <w:color w:val="53B171" w:themeColor="background2"/>
      <w:spacing w:val="15"/>
      <w:sz w:val="40"/>
    </w:rPr>
  </w:style>
  <w:style w:type="character" w:customStyle="1" w:styleId="SubtitleChar">
    <w:name w:val="Subtitle Char"/>
    <w:basedOn w:val="DefaultParagraphFont"/>
    <w:link w:val="Subtitle"/>
    <w:uiPriority w:val="11"/>
    <w:rsid w:val="00A445DC"/>
    <w:rPr>
      <w:rFonts w:eastAsiaTheme="minorEastAsia"/>
      <w:b/>
      <w:color w:val="53B171" w:themeColor="background2"/>
      <w:spacing w:val="15"/>
      <w:sz w:val="40"/>
    </w:rPr>
  </w:style>
  <w:style w:type="paragraph" w:styleId="List">
    <w:name w:val="List"/>
    <w:basedOn w:val="Normal"/>
    <w:uiPriority w:val="98"/>
    <w:qFormat/>
    <w:rsid w:val="00886959"/>
    <w:pPr>
      <w:numPr>
        <w:numId w:val="5"/>
      </w:numPr>
      <w:spacing w:after="200"/>
      <w:contextualSpacing/>
    </w:pPr>
  </w:style>
  <w:style w:type="paragraph" w:styleId="List2">
    <w:name w:val="List 2"/>
    <w:basedOn w:val="Normal"/>
    <w:uiPriority w:val="98"/>
    <w:qFormat/>
    <w:rsid w:val="00F85913"/>
    <w:pPr>
      <w:numPr>
        <w:ilvl w:val="1"/>
        <w:numId w:val="5"/>
      </w:numPr>
      <w:spacing w:after="200"/>
      <w:contextualSpacing/>
    </w:pPr>
  </w:style>
  <w:style w:type="paragraph" w:styleId="List3">
    <w:name w:val="List 3"/>
    <w:basedOn w:val="Normal"/>
    <w:uiPriority w:val="98"/>
    <w:qFormat/>
    <w:rsid w:val="00BC248C"/>
    <w:pPr>
      <w:numPr>
        <w:ilvl w:val="2"/>
        <w:numId w:val="5"/>
      </w:numPr>
      <w:spacing w:after="200"/>
      <w:contextualSpacing/>
    </w:pPr>
  </w:style>
  <w:style w:type="paragraph" w:styleId="List4">
    <w:name w:val="List 4"/>
    <w:basedOn w:val="Normal"/>
    <w:uiPriority w:val="98"/>
    <w:qFormat/>
    <w:rsid w:val="00BC248C"/>
    <w:pPr>
      <w:numPr>
        <w:ilvl w:val="3"/>
        <w:numId w:val="5"/>
      </w:numPr>
      <w:spacing w:after="200"/>
      <w:contextualSpacing/>
    </w:pPr>
  </w:style>
  <w:style w:type="paragraph" w:styleId="ListNumber">
    <w:name w:val="List Number"/>
    <w:basedOn w:val="Normal"/>
    <w:uiPriority w:val="98"/>
    <w:qFormat/>
    <w:rsid w:val="00276047"/>
    <w:pPr>
      <w:numPr>
        <w:numId w:val="2"/>
      </w:numPr>
      <w:spacing w:after="200"/>
      <w:contextualSpacing/>
    </w:pPr>
  </w:style>
  <w:style w:type="paragraph" w:styleId="ListNumber2">
    <w:name w:val="List Number 2"/>
    <w:basedOn w:val="Normal"/>
    <w:uiPriority w:val="98"/>
    <w:qFormat/>
    <w:rsid w:val="00276047"/>
    <w:pPr>
      <w:numPr>
        <w:ilvl w:val="1"/>
        <w:numId w:val="2"/>
      </w:numPr>
      <w:spacing w:after="200"/>
      <w:contextualSpacing/>
    </w:pPr>
  </w:style>
  <w:style w:type="paragraph" w:styleId="ListBullet3">
    <w:name w:val="List Bullet 3"/>
    <w:basedOn w:val="Normal"/>
    <w:uiPriority w:val="98"/>
    <w:qFormat/>
    <w:rsid w:val="008A36E1"/>
    <w:pPr>
      <w:numPr>
        <w:numId w:val="4"/>
      </w:numPr>
      <w:spacing w:after="200"/>
      <w:ind w:left="851" w:hanging="284"/>
      <w:contextualSpacing/>
    </w:pPr>
  </w:style>
  <w:style w:type="paragraph" w:styleId="ListNumber3">
    <w:name w:val="List Number 3"/>
    <w:basedOn w:val="Normal"/>
    <w:uiPriority w:val="98"/>
    <w:qFormat/>
    <w:rsid w:val="00950B06"/>
    <w:pPr>
      <w:numPr>
        <w:ilvl w:val="2"/>
        <w:numId w:val="2"/>
      </w:numPr>
      <w:spacing w:after="200"/>
      <w:contextualSpacing/>
    </w:pPr>
  </w:style>
  <w:style w:type="paragraph" w:styleId="ListNumber4">
    <w:name w:val="List Number 4"/>
    <w:basedOn w:val="Normal"/>
    <w:uiPriority w:val="98"/>
    <w:qFormat/>
    <w:rsid w:val="0012343A"/>
    <w:pPr>
      <w:numPr>
        <w:ilvl w:val="3"/>
        <w:numId w:val="2"/>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3"/>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35308E"/>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tblPr/>
      <w:tcPr>
        <w:shd w:val="clear" w:color="auto" w:fill="010035" w:themeFill="text2"/>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39"/>
    <w:unhideWhenUsed/>
    <w:rsid w:val="00AF1F18"/>
    <w:pPr>
      <w:tabs>
        <w:tab w:val="right" w:leader="dot" w:pos="9016"/>
      </w:tabs>
      <w:spacing w:after="100"/>
    </w:pPr>
  </w:style>
  <w:style w:type="paragraph" w:styleId="TOC2">
    <w:name w:val="toc 2"/>
    <w:basedOn w:val="Normal"/>
    <w:next w:val="Normal"/>
    <w:autoRedefine/>
    <w:uiPriority w:val="39"/>
    <w:unhideWhenUsed/>
    <w:rsid w:val="00AF1F18"/>
    <w:pPr>
      <w:spacing w:after="100"/>
      <w:ind w:left="220"/>
    </w:pPr>
  </w:style>
  <w:style w:type="paragraph" w:styleId="TOC3">
    <w:name w:val="toc 3"/>
    <w:basedOn w:val="Normal"/>
    <w:next w:val="Normal"/>
    <w:autoRedefine/>
    <w:uiPriority w:val="39"/>
    <w:unhideWhenUsed/>
    <w:rsid w:val="00AF1F18"/>
    <w:pPr>
      <w:spacing w:after="100"/>
      <w:ind w:left="440"/>
    </w:pPr>
  </w:style>
  <w:style w:type="paragraph" w:styleId="TOCHeading">
    <w:name w:val="TOC Heading"/>
    <w:basedOn w:val="Heading1"/>
    <w:next w:val="Normal"/>
    <w:uiPriority w:val="39"/>
    <w:unhideWhenUsed/>
    <w:qFormat/>
    <w:rsid w:val="00A445DC"/>
    <w:pPr>
      <w:spacing w:before="0" w:after="240" w:line="259" w:lineRule="auto"/>
      <w:jc w:val="left"/>
      <w:outlineLvl w:val="9"/>
    </w:pPr>
    <w:rPr>
      <w:rFonts w:asciiTheme="majorHAnsi" w:hAnsiTheme="majorHAnsi"/>
      <w:color w:val="010035" w:themeColor="text2"/>
      <w:sz w:val="44"/>
      <w:lang w:val="en-US"/>
    </w:rPr>
  </w:style>
  <w:style w:type="paragraph" w:customStyle="1" w:styleId="Versionnumber">
    <w:name w:val="Version number"/>
    <w:basedOn w:val="Normal"/>
    <w:qFormat/>
    <w:rsid w:val="001E1C96"/>
    <w:pPr>
      <w:spacing w:before="3200"/>
      <w:jc w:val="right"/>
    </w:pPr>
    <w:rPr>
      <w:color w:val="FFFFFF" w:themeColor="background1"/>
      <w:sz w:val="32"/>
    </w:rPr>
  </w:style>
  <w:style w:type="table" w:styleId="TableGridLight">
    <w:name w:val="Grid Table Light"/>
    <w:basedOn w:val="TableNormal"/>
    <w:uiPriority w:val="40"/>
    <w:rsid w:val="007C1FE3"/>
    <w:pPr>
      <w:spacing w:after="0" w:line="240" w:lineRule="auto"/>
    </w:pPr>
    <w:tblPr/>
    <w:tcPr>
      <w:shd w:val="clear" w:color="auto" w:fill="DCEFE2" w:themeFill="background2" w:themeFillTint="33"/>
      <w:tcMar>
        <w:top w:w="108" w:type="dxa"/>
      </w:tcMar>
    </w:tcPr>
  </w:style>
  <w:style w:type="paragraph" w:customStyle="1" w:styleId="Colourtabletext">
    <w:name w:val="Colour table text"/>
    <w:basedOn w:val="Normal"/>
    <w:qFormat/>
    <w:rsid w:val="007C1FE3"/>
    <w:pPr>
      <w:spacing w:after="120" w:line="240" w:lineRule="auto"/>
    </w:pPr>
  </w:style>
  <w:style w:type="paragraph" w:styleId="EndnoteText">
    <w:name w:val="endnote text"/>
    <w:basedOn w:val="Normal"/>
    <w:link w:val="EndnoteTextChar"/>
    <w:uiPriority w:val="99"/>
    <w:unhideWhenUsed/>
    <w:rsid w:val="008A5692"/>
    <w:rPr>
      <w:sz w:val="20"/>
      <w:szCs w:val="20"/>
    </w:rPr>
  </w:style>
  <w:style w:type="character" w:customStyle="1" w:styleId="EndnoteTextChar">
    <w:name w:val="Endnote Text Char"/>
    <w:basedOn w:val="DefaultParagraphFont"/>
    <w:link w:val="EndnoteText"/>
    <w:uiPriority w:val="99"/>
    <w:rsid w:val="008A5692"/>
    <w:rPr>
      <w:sz w:val="20"/>
      <w:szCs w:val="20"/>
    </w:rPr>
  </w:style>
  <w:style w:type="paragraph" w:styleId="CommentText">
    <w:name w:val="annotation text"/>
    <w:basedOn w:val="Normal"/>
    <w:link w:val="CommentTextChar"/>
    <w:uiPriority w:val="99"/>
    <w:unhideWhenUsed/>
    <w:rsid w:val="008A5692"/>
    <w:pPr>
      <w:spacing w:line="240" w:lineRule="auto"/>
    </w:pPr>
    <w:rPr>
      <w:sz w:val="20"/>
      <w:szCs w:val="20"/>
    </w:rPr>
  </w:style>
  <w:style w:type="character" w:customStyle="1" w:styleId="CommentTextChar">
    <w:name w:val="Comment Text Char"/>
    <w:basedOn w:val="DefaultParagraphFont"/>
    <w:link w:val="CommentText"/>
    <w:uiPriority w:val="99"/>
    <w:rsid w:val="008A5692"/>
    <w:rPr>
      <w:sz w:val="20"/>
      <w:szCs w:val="20"/>
    </w:rPr>
  </w:style>
  <w:style w:type="character" w:styleId="CommentReference">
    <w:name w:val="annotation reference"/>
    <w:basedOn w:val="DefaultParagraphFont"/>
    <w:uiPriority w:val="99"/>
    <w:semiHidden/>
    <w:unhideWhenUsed/>
    <w:rsid w:val="008A5692"/>
    <w:rPr>
      <w:sz w:val="16"/>
      <w:szCs w:val="16"/>
    </w:rPr>
  </w:style>
  <w:style w:type="character" w:styleId="Mention">
    <w:name w:val="Mention"/>
    <w:basedOn w:val="DefaultParagraphFont"/>
    <w:uiPriority w:val="99"/>
    <w:unhideWhenUsed/>
    <w:rsid w:val="008A5692"/>
    <w:rPr>
      <w:color w:val="2B579A"/>
      <w:shd w:val="clear" w:color="auto" w:fill="E6E6E6"/>
    </w:rPr>
  </w:style>
  <w:style w:type="character" w:customStyle="1" w:styleId="normaltextrun">
    <w:name w:val="normaltextrun"/>
    <w:basedOn w:val="DefaultParagraphFont"/>
    <w:rsid w:val="008A5692"/>
  </w:style>
  <w:style w:type="character" w:customStyle="1" w:styleId="eop">
    <w:name w:val="eop"/>
    <w:basedOn w:val="DefaultParagraphFont"/>
    <w:rsid w:val="008A5692"/>
  </w:style>
  <w:style w:type="paragraph" w:styleId="ListParagraph">
    <w:name w:val="List Paragraph"/>
    <w:basedOn w:val="Normal"/>
    <w:uiPriority w:val="34"/>
    <w:qFormat/>
    <w:rsid w:val="00953DC9"/>
    <w:pPr>
      <w:ind w:left="720"/>
      <w:contextualSpacing/>
    </w:pPr>
  </w:style>
  <w:style w:type="paragraph" w:customStyle="1" w:styleId="paragraph">
    <w:name w:val="paragraph"/>
    <w:basedOn w:val="Normal"/>
    <w:rsid w:val="007A5D8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CommentSubject">
    <w:name w:val="annotation subject"/>
    <w:basedOn w:val="CommentText"/>
    <w:next w:val="CommentText"/>
    <w:link w:val="CommentSubjectChar"/>
    <w:uiPriority w:val="99"/>
    <w:semiHidden/>
    <w:unhideWhenUsed/>
    <w:rsid w:val="00A44030"/>
    <w:rPr>
      <w:b/>
      <w:bCs/>
    </w:rPr>
  </w:style>
  <w:style w:type="character" w:customStyle="1" w:styleId="CommentSubjectChar">
    <w:name w:val="Comment Subject Char"/>
    <w:basedOn w:val="CommentTextChar"/>
    <w:link w:val="CommentSubject"/>
    <w:uiPriority w:val="99"/>
    <w:semiHidden/>
    <w:rsid w:val="00A44030"/>
    <w:rPr>
      <w:b/>
      <w:bCs/>
      <w:sz w:val="20"/>
      <w:szCs w:val="20"/>
    </w:rPr>
  </w:style>
  <w:style w:type="paragraph" w:styleId="Revision">
    <w:name w:val="Revision"/>
    <w:hidden/>
    <w:uiPriority w:val="99"/>
    <w:semiHidden/>
    <w:rsid w:val="001B44A1"/>
    <w:pPr>
      <w:spacing w:after="0" w:line="240" w:lineRule="auto"/>
    </w:pPr>
  </w:style>
  <w:style w:type="character" w:styleId="Emphasis">
    <w:name w:val="Emphasis"/>
    <w:basedOn w:val="DefaultParagraphFont"/>
    <w:uiPriority w:val="20"/>
    <w:qFormat/>
    <w:rsid w:val="008E10AF"/>
    <w:rPr>
      <w:i/>
      <w:iCs/>
    </w:rPr>
  </w:style>
  <w:style w:type="character" w:customStyle="1" w:styleId="findhit">
    <w:name w:val="findhit"/>
    <w:basedOn w:val="DefaultParagraphFont"/>
    <w:uiPriority w:val="1"/>
    <w:rsid w:val="00EF15EC"/>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7E6AEC"/>
    <w:rPr>
      <w:color w:val="362C85" w:themeColor="followedHyperlink"/>
      <w:u w:val="single"/>
    </w:rPr>
  </w:style>
  <w:style w:type="paragraph" w:styleId="FootnoteText">
    <w:name w:val="footnote text"/>
    <w:basedOn w:val="Normal"/>
    <w:link w:val="FootnoteTextChar"/>
    <w:uiPriority w:val="99"/>
    <w:semiHidden/>
    <w:unhideWhenUsed/>
    <w:rsid w:val="00C203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203A1"/>
    <w:rPr>
      <w:sz w:val="20"/>
      <w:szCs w:val="20"/>
    </w:rPr>
  </w:style>
  <w:style w:type="character" w:styleId="FootnoteReference">
    <w:name w:val="footnote reference"/>
    <w:basedOn w:val="DefaultParagraphFont"/>
    <w:uiPriority w:val="99"/>
    <w:unhideWhenUsed/>
    <w:rsid w:val="00C203A1"/>
    <w:rPr>
      <w:vertAlign w:val="superscript"/>
    </w:rPr>
  </w:style>
  <w:style w:type="character" w:styleId="EndnoteReference">
    <w:name w:val="endnote reference"/>
    <w:basedOn w:val="DefaultParagraphFont"/>
    <w:uiPriority w:val="99"/>
    <w:semiHidden/>
    <w:unhideWhenUsed/>
    <w:rsid w:val="00AD4EA5"/>
    <w:rPr>
      <w:vertAlign w:val="superscript"/>
    </w:rPr>
  </w:style>
  <w:style w:type="character" w:customStyle="1" w:styleId="cf01">
    <w:name w:val="cf01"/>
    <w:basedOn w:val="DefaultParagraphFont"/>
    <w:rsid w:val="00EE1A0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172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2.xml"/><Relationship Id="rId26"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https://www.aea.gov.a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creativecommons.org/licenses/by/4.0/legalco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D9A923AB949B48FD45161E4265184"/>
        <w:category>
          <w:name w:val="General"/>
          <w:gallery w:val="placeholder"/>
        </w:category>
        <w:types>
          <w:type w:val="bbPlcHdr"/>
        </w:types>
        <w:behaviors>
          <w:behavior w:val="content"/>
        </w:behaviors>
        <w:guid w:val="{2308DD34-E889-4D23-B675-EF04BAE904DA}"/>
      </w:docPartPr>
      <w:docPartBody>
        <w:p w:rsidR="002B3ACA" w:rsidRDefault="00785B1E">
          <w:r w:rsidRPr="001C304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B1E"/>
    <w:rsid w:val="000156FB"/>
    <w:rsid w:val="000206A5"/>
    <w:rsid w:val="00023862"/>
    <w:rsid w:val="000604CC"/>
    <w:rsid w:val="00070369"/>
    <w:rsid w:val="00087A13"/>
    <w:rsid w:val="00096F47"/>
    <w:rsid w:val="000B464B"/>
    <w:rsid w:val="000B6C90"/>
    <w:rsid w:val="000D4AE3"/>
    <w:rsid w:val="00137BEE"/>
    <w:rsid w:val="001A7398"/>
    <w:rsid w:val="001F0066"/>
    <w:rsid w:val="001F5E7E"/>
    <w:rsid w:val="00200E4D"/>
    <w:rsid w:val="002635DA"/>
    <w:rsid w:val="002839F0"/>
    <w:rsid w:val="002B3ACA"/>
    <w:rsid w:val="002B6F24"/>
    <w:rsid w:val="002D1F64"/>
    <w:rsid w:val="002D25E5"/>
    <w:rsid w:val="003124F8"/>
    <w:rsid w:val="00327AD2"/>
    <w:rsid w:val="0033203F"/>
    <w:rsid w:val="00334924"/>
    <w:rsid w:val="00334E23"/>
    <w:rsid w:val="00343237"/>
    <w:rsid w:val="00374A2C"/>
    <w:rsid w:val="00392FEF"/>
    <w:rsid w:val="00397A81"/>
    <w:rsid w:val="003F0D40"/>
    <w:rsid w:val="0040201C"/>
    <w:rsid w:val="00433888"/>
    <w:rsid w:val="0044173B"/>
    <w:rsid w:val="00452E02"/>
    <w:rsid w:val="00464382"/>
    <w:rsid w:val="004B7E66"/>
    <w:rsid w:val="004C4631"/>
    <w:rsid w:val="004C4700"/>
    <w:rsid w:val="004D422E"/>
    <w:rsid w:val="004E58ED"/>
    <w:rsid w:val="004E7B28"/>
    <w:rsid w:val="004F5690"/>
    <w:rsid w:val="004F62BB"/>
    <w:rsid w:val="004F722A"/>
    <w:rsid w:val="00514543"/>
    <w:rsid w:val="00516D53"/>
    <w:rsid w:val="00517DF2"/>
    <w:rsid w:val="00544D7A"/>
    <w:rsid w:val="00563730"/>
    <w:rsid w:val="0057501A"/>
    <w:rsid w:val="005806BE"/>
    <w:rsid w:val="00582296"/>
    <w:rsid w:val="0058542C"/>
    <w:rsid w:val="005A4A51"/>
    <w:rsid w:val="005A7849"/>
    <w:rsid w:val="005B00C7"/>
    <w:rsid w:val="005B79F8"/>
    <w:rsid w:val="005D4BCB"/>
    <w:rsid w:val="005D672A"/>
    <w:rsid w:val="00644473"/>
    <w:rsid w:val="00652899"/>
    <w:rsid w:val="006853F0"/>
    <w:rsid w:val="0068798D"/>
    <w:rsid w:val="00691CA1"/>
    <w:rsid w:val="0069620B"/>
    <w:rsid w:val="00697AC9"/>
    <w:rsid w:val="00697E34"/>
    <w:rsid w:val="006A2C8D"/>
    <w:rsid w:val="006C4AFB"/>
    <w:rsid w:val="006D2848"/>
    <w:rsid w:val="006F68C2"/>
    <w:rsid w:val="006F7657"/>
    <w:rsid w:val="00704D5E"/>
    <w:rsid w:val="00715057"/>
    <w:rsid w:val="00716046"/>
    <w:rsid w:val="0071702E"/>
    <w:rsid w:val="00724E22"/>
    <w:rsid w:val="00785B1E"/>
    <w:rsid w:val="007A22DF"/>
    <w:rsid w:val="007B1F20"/>
    <w:rsid w:val="00805710"/>
    <w:rsid w:val="008076A0"/>
    <w:rsid w:val="00815763"/>
    <w:rsid w:val="0082110A"/>
    <w:rsid w:val="0083353C"/>
    <w:rsid w:val="00887554"/>
    <w:rsid w:val="008A7BD3"/>
    <w:rsid w:val="008D7E4F"/>
    <w:rsid w:val="00903F2E"/>
    <w:rsid w:val="009147CE"/>
    <w:rsid w:val="00927D88"/>
    <w:rsid w:val="00944B04"/>
    <w:rsid w:val="00965E50"/>
    <w:rsid w:val="009D2CB5"/>
    <w:rsid w:val="009D48F9"/>
    <w:rsid w:val="009D646C"/>
    <w:rsid w:val="009E1E3F"/>
    <w:rsid w:val="00A06588"/>
    <w:rsid w:val="00A07A87"/>
    <w:rsid w:val="00A648CB"/>
    <w:rsid w:val="00A664D3"/>
    <w:rsid w:val="00A763CB"/>
    <w:rsid w:val="00A8181E"/>
    <w:rsid w:val="00A92AD0"/>
    <w:rsid w:val="00AA76AB"/>
    <w:rsid w:val="00AA7DF2"/>
    <w:rsid w:val="00AB314B"/>
    <w:rsid w:val="00AC1B53"/>
    <w:rsid w:val="00AE1217"/>
    <w:rsid w:val="00AE3843"/>
    <w:rsid w:val="00B0028E"/>
    <w:rsid w:val="00B1471C"/>
    <w:rsid w:val="00B17BD2"/>
    <w:rsid w:val="00B30A78"/>
    <w:rsid w:val="00B3548D"/>
    <w:rsid w:val="00B466D8"/>
    <w:rsid w:val="00B46714"/>
    <w:rsid w:val="00B72CE2"/>
    <w:rsid w:val="00B732B9"/>
    <w:rsid w:val="00B907BD"/>
    <w:rsid w:val="00BA0F86"/>
    <w:rsid w:val="00BA4622"/>
    <w:rsid w:val="00BB4EA8"/>
    <w:rsid w:val="00BC46B5"/>
    <w:rsid w:val="00BF0467"/>
    <w:rsid w:val="00C306CA"/>
    <w:rsid w:val="00C3448D"/>
    <w:rsid w:val="00C55030"/>
    <w:rsid w:val="00C65078"/>
    <w:rsid w:val="00C854AD"/>
    <w:rsid w:val="00C875F3"/>
    <w:rsid w:val="00CA0B3A"/>
    <w:rsid w:val="00CC18AE"/>
    <w:rsid w:val="00CC19DB"/>
    <w:rsid w:val="00CC4A9F"/>
    <w:rsid w:val="00CF5341"/>
    <w:rsid w:val="00D143B7"/>
    <w:rsid w:val="00D2068E"/>
    <w:rsid w:val="00D27226"/>
    <w:rsid w:val="00D435AC"/>
    <w:rsid w:val="00D56BC9"/>
    <w:rsid w:val="00D70E71"/>
    <w:rsid w:val="00D83794"/>
    <w:rsid w:val="00D90A92"/>
    <w:rsid w:val="00DB4C30"/>
    <w:rsid w:val="00DF1889"/>
    <w:rsid w:val="00DF416B"/>
    <w:rsid w:val="00E12C0E"/>
    <w:rsid w:val="00E13D9E"/>
    <w:rsid w:val="00E35927"/>
    <w:rsid w:val="00E4218B"/>
    <w:rsid w:val="00E527C8"/>
    <w:rsid w:val="00E56F38"/>
    <w:rsid w:val="00E57B51"/>
    <w:rsid w:val="00E87130"/>
    <w:rsid w:val="00E9551E"/>
    <w:rsid w:val="00EA245E"/>
    <w:rsid w:val="00EA2577"/>
    <w:rsid w:val="00EC0C8B"/>
    <w:rsid w:val="00EE0614"/>
    <w:rsid w:val="00F00AC4"/>
    <w:rsid w:val="00F174E1"/>
    <w:rsid w:val="00F64571"/>
    <w:rsid w:val="00F73E2F"/>
    <w:rsid w:val="00F77A94"/>
    <w:rsid w:val="00F850D4"/>
    <w:rsid w:val="00F958AF"/>
    <w:rsid w:val="00FB52D2"/>
    <w:rsid w:val="00FC4D8B"/>
    <w:rsid w:val="00FD52B5"/>
    <w:rsid w:val="00FF03EC"/>
    <w:rsid w:val="00FF7A2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85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EA">
      <a:dk1>
        <a:sysClr val="windowText" lastClr="000000"/>
      </a:dk1>
      <a:lt1>
        <a:sysClr val="window" lastClr="FFFFFF"/>
      </a:lt1>
      <a:dk2>
        <a:srgbClr val="010035"/>
      </a:dk2>
      <a:lt2>
        <a:srgbClr val="53B171"/>
      </a:lt2>
      <a:accent1>
        <a:srgbClr val="008464"/>
      </a:accent1>
      <a:accent2>
        <a:srgbClr val="006954"/>
      </a:accent2>
      <a:accent3>
        <a:srgbClr val="362C85"/>
      </a:accent3>
      <a:accent4>
        <a:srgbClr val="F2F2F2"/>
      </a:accent4>
      <a:accent5>
        <a:srgbClr val="D8D8D8"/>
      </a:accent5>
      <a:accent6>
        <a:srgbClr val="BFBFBF"/>
      </a:accent6>
      <a:hlink>
        <a:srgbClr val="006954"/>
      </a:hlink>
      <a:folHlink>
        <a:srgbClr val="362C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6AFD4EF5D4CC49957D76BFB6CB676F" ma:contentTypeVersion="34" ma:contentTypeDescription="Create a new document." ma:contentTypeScope="" ma:versionID="f6350c882510b3baf3dfd2133fd651c0">
  <xsd:schema xmlns:xsd="http://www.w3.org/2001/XMLSchema" xmlns:xs="http://www.w3.org/2001/XMLSchema" xmlns:p="http://schemas.microsoft.com/office/2006/metadata/properties" xmlns:ns2="f3bc3699-71c5-4223-b114-a3a8ca58b323" xmlns:ns3="9106da40-373e-4458-aaaf-ef92b94dd02f" targetNamespace="http://schemas.microsoft.com/office/2006/metadata/properties" ma:root="true" ma:fieldsID="6310d8ebffc8af0eee5803a22ff6e670" ns2:_="" ns3:_="">
    <xsd:import namespace="f3bc3699-71c5-4223-b114-a3a8ca58b323"/>
    <xsd:import namespace="9106da40-373e-4458-aaaf-ef92b94dd02f"/>
    <xsd:element name="properties">
      <xsd:complexType>
        <xsd:sequence>
          <xsd:element name="documentManagement">
            <xsd:complexType>
              <xsd:all>
                <xsd:element ref="ns2:_Flow_SignoffStatus" minOccurs="0"/>
                <xsd:element ref="ns2:TeamRequestingLegalAdvice" minOccurs="0"/>
                <xsd:element ref="ns2:LinktoDocument" minOccurs="0"/>
                <xsd:element ref="ns2:SummaryOfAdvice" minOccurs="0"/>
                <xsd:element ref="ns2:No"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m" minOccurs="0"/>
                <xsd:element ref="ns2:MediaServiceMetadata" minOccurs="0"/>
                <xsd:element ref="ns2:MediaServiceFastMetadata" minOccurs="0"/>
                <xsd:element ref="ns2:MediaServiceAuto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c3699-71c5-4223-b114-a3a8ca58b323" elementFormDefault="qualified">
    <xsd:import namespace="http://schemas.microsoft.com/office/2006/documentManagement/types"/>
    <xsd:import namespace="http://schemas.microsoft.com/office/infopath/2007/PartnerControls"/>
    <xsd:element name="_Flow_SignoffStatus" ma:index="3" nillable="true" ma:displayName="Sign-off status" ma:internalName="Sign_x002d_off_x0020_status" ma:readOnly="false">
      <xsd:simpleType>
        <xsd:restriction base="dms:Text"/>
      </xsd:simpleType>
    </xsd:element>
    <xsd:element name="TeamRequestingLegalAdvice" ma:index="4" nillable="true" ma:displayName="Team Requesting Advice" ma:format="Dropdown" ma:internalName="TeamRequestingLegalAdvice" ma:readOnly="false">
      <xsd:simpleType>
        <xsd:restriction base="dms:Text">
          <xsd:maxLength value="255"/>
        </xsd:restriction>
      </xsd:simpleType>
    </xsd:element>
    <xsd:element name="LinktoDocument" ma:index="5" nillable="true" ma:displayName="Link to Document" ma:format="Dropdown" ma:internalName="LinktoDocument" ma:readOnly="false">
      <xsd:simpleType>
        <xsd:restriction base="dms:Text">
          <xsd:maxLength value="255"/>
        </xsd:restriction>
      </xsd:simpleType>
    </xsd:element>
    <xsd:element name="SummaryOfAdvice" ma:index="6" nillable="true" ma:displayName="Summary Of Advice" ma:format="Dropdown" ma:internalName="SummaryOfAdvice" ma:readOnly="false">
      <xsd:simpleType>
        <xsd:restriction base="dms:Text">
          <xsd:maxLength value="255"/>
        </xsd:restriction>
      </xsd:simpleType>
    </xsd:element>
    <xsd:element name="No" ma:index="7" nillable="true" ma:displayName="No" ma:description="1" ma:format="Dropdown" ma:internalName="No" ma:readOnly="false" ma:percentage="FALSE">
      <xsd:simpleType>
        <xsd:restriction base="dms:Number"/>
      </xsd:simpleType>
    </xsd:element>
    <xsd:element name="MediaServiceKeyPoints" ma:index="8" nillable="true" ma:displayName="KeyPoints" ma:hidden="true" ma:internalName="MediaServiceKeyPoint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hidden="true" ma:internalName="MediaServiceOCR"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hidden="true"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 ma:index="27" nillable="true" ma:displayName="m" ma:format="DateTime" ma:hidden="true" ma:internalName="m" ma:readOnly="false">
      <xsd:simpleType>
        <xsd:restriction base="dms:DateTime"/>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06da40-373e-4458-aaaf-ef92b94dd02f"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3" nillable="true" ma:displayName="Taxonomy Catch All Column" ma:hidden="true" ma:list="{8d0f940e-4531-4d4e-bd79-f0759acf603f}" ma:internalName="TaxCatchAll" ma:readOnly="false" ma:showField="CatchAllData" ma:web="9106da40-373e-4458-aaaf-ef92b94dd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3bc3699-71c5-4223-b114-a3a8ca58b323">
      <Terms xmlns="http://schemas.microsoft.com/office/infopath/2007/PartnerControls"/>
    </lcf76f155ced4ddcb4097134ff3c332f>
    <TaxCatchAll xmlns="9106da40-373e-4458-aaaf-ef92b94dd02f" xsi:nil="true"/>
    <SummaryOfAdvice xmlns="f3bc3699-71c5-4223-b114-a3a8ca58b323" xsi:nil="true"/>
    <LinktoDocument xmlns="f3bc3699-71c5-4223-b114-a3a8ca58b323" xsi:nil="true"/>
    <m xmlns="f3bc3699-71c5-4223-b114-a3a8ca58b323" xsi:nil="true"/>
    <_Flow_SignoffStatus xmlns="f3bc3699-71c5-4223-b114-a3a8ca58b323" xsi:nil="true"/>
    <TeamRequestingLegalAdvice xmlns="f3bc3699-71c5-4223-b114-a3a8ca58b323" xsi:nil="true"/>
    <No xmlns="f3bc3699-71c5-4223-b114-a3a8ca58b323" xsi:nil="true"/>
  </documentManagement>
</p:properties>
</file>

<file path=customXml/itemProps1.xml><?xml version="1.0" encoding="utf-8"?>
<ds:datastoreItem xmlns:ds="http://schemas.openxmlformats.org/officeDocument/2006/customXml" ds:itemID="{912FBF42-5728-4C76-9118-5F07131EDF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c3699-71c5-4223-b114-a3a8ca58b323"/>
    <ds:schemaRef ds:uri="9106da40-373e-4458-aaaf-ef92b94dd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855DC5-C421-4482-92F9-C7F0AB6B98D3}">
  <ds:schemaRefs>
    <ds:schemaRef ds:uri="http://schemas.openxmlformats.org/officeDocument/2006/bibliography"/>
  </ds:schemaRefs>
</ds:datastoreItem>
</file>

<file path=customXml/itemProps3.xml><?xml version="1.0" encoding="utf-8"?>
<ds:datastoreItem xmlns:ds="http://schemas.openxmlformats.org/officeDocument/2006/customXml" ds:itemID="{917677AF-0F7C-4FEE-902F-A474F6DAD612}">
  <ds:schemaRefs>
    <ds:schemaRef ds:uri="http://schemas.microsoft.com/sharepoint/v3/contenttype/forms"/>
  </ds:schemaRefs>
</ds:datastoreItem>
</file>

<file path=customXml/itemProps4.xml><?xml version="1.0" encoding="utf-8"?>
<ds:datastoreItem xmlns:ds="http://schemas.openxmlformats.org/officeDocument/2006/customXml" ds:itemID="{2C49874C-4EA6-4149-A8E5-9FC5466BDCE1}">
  <ds:schemaRefs>
    <ds:schemaRef ds:uri="http://schemas.microsoft.com/office/2006/metadata/properties"/>
    <ds:schemaRef ds:uri="http://schemas.microsoft.com/office/infopath/2007/PartnerControls"/>
    <ds:schemaRef ds:uri="f3bc3699-71c5-4223-b114-a3a8ca58b323"/>
    <ds:schemaRef ds:uri="9106da40-373e-4458-aaaf-ef92b94dd02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3967</Words>
  <Characters>23366</Characters>
  <Application>Microsoft Office Word</Application>
  <DocSecurity>0</DocSecurity>
  <Lines>649</Lines>
  <Paragraphs>325</Paragraphs>
  <ScaleCrop>false</ScaleCrop>
  <HeadingPairs>
    <vt:vector size="2" baseType="variant">
      <vt:variant>
        <vt:lpstr>Title</vt:lpstr>
      </vt:variant>
      <vt:variant>
        <vt:i4>1</vt:i4>
      </vt:variant>
    </vt:vector>
  </HeadingPairs>
  <TitlesOfParts>
    <vt:vector size="1" baseType="lpstr">
      <vt:lpstr>Research Commercialisation Strategy 2025</vt:lpstr>
    </vt:vector>
  </TitlesOfParts>
  <Company/>
  <LinksUpToDate>false</LinksUpToDate>
  <CharactersWithSpaces>27008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Commercialisation Strategy 2025</dc:title>
  <dc:subject/>
  <dc:creator>ASHTON,Michael</dc:creator>
  <cp:keywords/>
  <dc:description/>
  <cp:lastModifiedBy>HOLOHAN,Jude</cp:lastModifiedBy>
  <cp:revision>2</cp:revision>
  <cp:lastPrinted>2024-07-04T20:48:00Z</cp:lastPrinted>
  <dcterms:created xsi:type="dcterms:W3CDTF">2025-10-02T03:54:00Z</dcterms:created>
  <dcterms:modified xsi:type="dcterms:W3CDTF">2025-10-02T03:54:00Z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2023-02-06T02:33:08Z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0196b020-ca67-4808-9ba4-9cbe3d5bd324</vt:lpwstr>
  </property>
  <property fmtid="{D5CDD505-2E9C-101B-9397-08002B2CF9AE}" pid="8" name="MSIP_Label_79d889eb-932f-4752-8739-64d25806ef64_ContentBits">
    <vt:lpwstr>0</vt:lpwstr>
  </property>
  <property fmtid="{D5CDD505-2E9C-101B-9397-08002B2CF9AE}" pid="9" name="ContentTypeId">
    <vt:lpwstr>0x010100F46AFD4EF5D4CC49957D76BFB6CB676F</vt:lpwstr>
  </property>
  <property fmtid="{D5CDD505-2E9C-101B-9397-08002B2CF9AE}" pid="10" name="MediaServiceImageTags">
    <vt:lpwstr/>
  </property>
</Properties>
</file>